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进贤县文广新旅局2023年工作总结</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sz w:val="44"/>
          <w:szCs w:val="44"/>
          <w:lang w:val="en-US" w:eastAsia="zh-CN"/>
        </w:rPr>
      </w:pPr>
      <w:r>
        <w:rPr>
          <w:rFonts w:hint="eastAsia" w:ascii="方正公文小标宋" w:hAnsi="方正公文小标宋" w:eastAsia="方正公文小标宋" w:cs="方正公文小标宋"/>
          <w:sz w:val="44"/>
          <w:szCs w:val="44"/>
          <w:lang w:val="en-US" w:eastAsia="zh-CN"/>
        </w:rPr>
        <w:t>和2024年工作计划</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99"/>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2023年，</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政府的正确领导下，我</w:t>
      </w:r>
      <w:r>
        <w:rPr>
          <w:rFonts w:hint="eastAsia" w:ascii="仿宋_GB2312" w:hAnsi="仿宋_GB2312" w:eastAsia="仿宋_GB2312" w:cs="仿宋_GB2312"/>
          <w:color w:val="000000"/>
          <w:sz w:val="32"/>
          <w:szCs w:val="32"/>
          <w:lang w:val="en-US" w:eastAsia="zh-CN"/>
        </w:rPr>
        <w:t>局</w:t>
      </w:r>
      <w:r>
        <w:rPr>
          <w:rFonts w:hint="eastAsia" w:ascii="仿宋_GB2312" w:hAnsi="仿宋_GB2312" w:eastAsia="仿宋_GB2312" w:cs="仿宋_GB2312"/>
          <w:color w:val="000000"/>
          <w:sz w:val="32"/>
          <w:szCs w:val="32"/>
        </w:rPr>
        <w:t>坚持以习近平新时代中国特色社会主义思想为指导</w:t>
      </w:r>
      <w:r>
        <w:rPr>
          <w:rFonts w:hint="eastAsia" w:ascii="仿宋_GB2312" w:hAnsi="仿宋_GB2312" w:eastAsia="仿宋_GB2312" w:cs="仿宋_GB2312"/>
          <w:color w:val="000000"/>
          <w:sz w:val="32"/>
          <w:szCs w:val="32"/>
          <w:lang w:eastAsia="zh-CN"/>
        </w:rPr>
        <w:t>，认真贯彻落实党的二十大精神。按照县委、县政府实施“四大战略”“聚焦五大路径”、实现“六大目标”工作部署，积极抓好</w:t>
      </w:r>
      <w:r>
        <w:rPr>
          <w:rFonts w:hint="eastAsia" w:ascii="仿宋_GB2312" w:hAnsi="仿宋_GB2312" w:eastAsia="仿宋_GB2312" w:cs="仿宋_GB2312"/>
          <w:color w:val="000000"/>
          <w:sz w:val="32"/>
          <w:szCs w:val="32"/>
          <w:lang w:val="en-US" w:eastAsia="zh-CN"/>
        </w:rPr>
        <w:t>文化事业和旅游产业持续向好发展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现将相关工作总结如下</w:t>
      </w:r>
      <w:r>
        <w:rPr>
          <w:rFonts w:hint="eastAsia" w:ascii="仿宋_GB2312" w:hAnsi="仿宋_GB2312" w:eastAsia="仿宋_GB2312" w:cs="仿宋_GB2312"/>
          <w:color w:val="00000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color w:val="000000"/>
          <w:sz w:val="32"/>
          <w:szCs w:val="32"/>
          <w:lang w:val="en-US" w:eastAsia="zh-CN"/>
        </w:rPr>
        <w:t>一、</w:t>
      </w:r>
      <w:r>
        <w:rPr>
          <w:rFonts w:hint="eastAsia" w:ascii="黑体" w:hAnsi="黑体" w:eastAsia="黑体" w:cs="黑体"/>
          <w:b w:val="0"/>
          <w:bCs w:val="0"/>
          <w:color w:val="000000"/>
          <w:kern w:val="2"/>
          <w:sz w:val="32"/>
          <w:szCs w:val="32"/>
          <w:lang w:val="en-US" w:eastAsia="zh-CN" w:bidi="ar-SA"/>
        </w:rPr>
        <w:t>坚持文化为民惠民，助推公共服务高质量发展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kern w:val="44"/>
          <w:sz w:val="32"/>
          <w:szCs w:val="32"/>
          <w:lang w:val="en-US" w:eastAsia="zh-CN" w:bidi="ar"/>
        </w:rPr>
      </w:pPr>
      <w:r>
        <w:rPr>
          <w:rFonts w:hint="eastAsia" w:ascii="仿宋_GB2312" w:hAnsi="仿宋_GB2312" w:eastAsia="仿宋_GB2312" w:cs="仿宋_GB2312"/>
          <w:b w:val="0"/>
          <w:bCs w:val="0"/>
          <w:kern w:val="44"/>
          <w:sz w:val="32"/>
          <w:szCs w:val="32"/>
          <w:lang w:val="en-US" w:eastAsia="zh-CN" w:bidi="ar"/>
        </w:rPr>
        <w:t>文化馆开设了特色线上栏目《千乡万村闹新年》《百馆千万场 服务来共享》《非遗资讯》等。今年来，共开展群众文化活动110余场次，服务人次30余万人次。</w:t>
      </w:r>
      <w:r>
        <w:rPr>
          <w:rFonts w:hint="eastAsia" w:ascii="仿宋_GB2312" w:hAnsi="仿宋_GB2312" w:eastAsia="仿宋_GB2312" w:cs="仿宋_GB2312"/>
          <w:color w:val="000000"/>
          <w:kern w:val="2"/>
          <w:sz w:val="32"/>
          <w:szCs w:val="32"/>
          <w:lang w:val="en-US" w:eastAsia="zh-CN" w:bidi="ar-SA"/>
        </w:rPr>
        <w:t>组织了第八届江</w:t>
      </w:r>
      <w:r>
        <w:rPr>
          <w:rFonts w:hint="eastAsia" w:ascii="仿宋_GB2312" w:hAnsi="仿宋_GB2312" w:eastAsia="仿宋_GB2312" w:cs="仿宋_GB2312"/>
          <w:b w:val="0"/>
          <w:bCs w:val="0"/>
          <w:sz w:val="32"/>
          <w:szCs w:val="32"/>
          <w:lang w:val="en-US" w:eastAsia="zh-CN"/>
        </w:rPr>
        <w:t>西艺术节·江西省第十三届少儿艺术节少儿美术书法优秀作品巡展、“喜庆二十大颂歌献给党”进贤县红歌大赛总决赛、进贤县2023年春节团拜</w:t>
      </w:r>
      <w:r>
        <w:rPr>
          <w:rFonts w:hint="eastAsia" w:ascii="仿宋_GB2312" w:hAnsi="仿宋_GB2312" w:eastAsia="仿宋_GB2312" w:cs="仿宋_GB2312"/>
          <w:b w:val="0"/>
          <w:bCs w:val="0"/>
          <w:color w:val="000000"/>
          <w:kern w:val="2"/>
          <w:sz w:val="32"/>
          <w:szCs w:val="32"/>
          <w:lang w:val="en-US" w:eastAsia="zh-CN" w:bidi="ar-SA"/>
        </w:rPr>
        <w:t>会、2023年进贤广场舞大赛等活动。</w:t>
      </w:r>
      <w:r>
        <w:rPr>
          <w:rFonts w:hint="eastAsia" w:ascii="仿宋_GB2312" w:hAnsi="仿宋_GB2312" w:eastAsia="仿宋_GB2312" w:cs="仿宋_GB2312"/>
          <w:b w:val="0"/>
          <w:bCs w:val="0"/>
          <w:kern w:val="44"/>
          <w:sz w:val="32"/>
          <w:szCs w:val="32"/>
          <w:lang w:val="en-US" w:eastAsia="zh-CN" w:bidi="ar"/>
        </w:rPr>
        <w:t>图书馆新设立了咨询服务台、少儿、成人、党建阅览室等。ILAS系统纳入县总分馆体系，安装了读者“自助图书借还机”，至今线下共接待各类读者50.1万人次，借阅各类图书、期刊和地方文献达20.9万余册次；博物馆免费开放工作全年接待观众23.8万人次。总馆接待学校机关单位等团体活动46次。其中未成年团体36次，团体未成年参观1800人，全年完成讲解服务50余次。电影公司完成农村公益电影放映任务3506场次，观众约69700人。</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eastAsia" w:ascii="黑体" w:hAnsi="黑体" w:eastAsia="黑体" w:cs="黑体"/>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right="0"/>
        <w:jc w:val="both"/>
        <w:textAlignment w:val="auto"/>
        <w:rPr>
          <w:rFonts w:hint="eastAsia" w:ascii="黑体" w:hAnsi="黑体" w:eastAsia="黑体" w:cs="黑体"/>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二、打造节事活动品牌，助推文旅经济高质量发展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塑造特色产业文化。</w:t>
      </w:r>
      <w:r>
        <w:rPr>
          <w:rFonts w:hint="eastAsia" w:ascii="仿宋_GB2312" w:hAnsi="仿宋_GB2312" w:eastAsia="仿宋_GB2312" w:cs="仿宋_GB2312"/>
          <w:color w:val="000000"/>
          <w:sz w:val="32"/>
          <w:szCs w:val="32"/>
        </w:rPr>
        <w:t>一是“进贤文笔”亮相全国文房四宝艺术博览会，受到了书画爱好者的好评与关注。举办了“晏殊故里·进贤文笔”区域品牌走进乌海书法交流笔会活动，</w:t>
      </w:r>
      <w:r>
        <w:rPr>
          <w:rFonts w:hint="eastAsia" w:ascii="仿宋_GB2312" w:hAnsi="仿宋_GB2312" w:eastAsia="仿宋_GB2312" w:cs="仿宋_GB2312"/>
          <w:color w:val="000000"/>
          <w:sz w:val="32"/>
          <w:szCs w:val="32"/>
          <w:lang w:eastAsia="zh-CN"/>
        </w:rPr>
        <w:t>进一步</w:t>
      </w:r>
      <w:r>
        <w:rPr>
          <w:rFonts w:hint="eastAsia" w:ascii="仿宋_GB2312" w:hAnsi="仿宋_GB2312" w:eastAsia="仿宋_GB2312" w:cs="仿宋_GB2312"/>
          <w:color w:val="000000"/>
          <w:sz w:val="32"/>
          <w:szCs w:val="32"/>
        </w:rPr>
        <w:t>提</w:t>
      </w:r>
      <w:r>
        <w:rPr>
          <w:rFonts w:hint="eastAsia" w:ascii="仿宋_GB2312" w:hAnsi="仿宋_GB2312" w:eastAsia="仿宋_GB2312" w:cs="仿宋_GB2312"/>
          <w:color w:val="000000"/>
          <w:sz w:val="32"/>
          <w:szCs w:val="32"/>
          <w:lang w:eastAsia="zh-CN"/>
        </w:rPr>
        <w:t>升</w:t>
      </w:r>
      <w:r>
        <w:rPr>
          <w:rFonts w:hint="eastAsia" w:ascii="仿宋_GB2312" w:hAnsi="仿宋_GB2312" w:eastAsia="仿宋_GB2312" w:cs="仿宋_GB2312"/>
          <w:color w:val="000000"/>
          <w:sz w:val="32"/>
          <w:szCs w:val="32"/>
        </w:rPr>
        <w:t>了进贤文化品位和文化产业知名度；二是李渡烧酒作坊遗址景区根据不同季节，先后举办了国宝李渡“二月二龙抬头”非遗文化节、“五一”李渡千年古镇文化旅游节，“十一”国宝李渡封坛文化节，</w:t>
      </w:r>
      <w:r>
        <w:rPr>
          <w:rFonts w:hint="eastAsia" w:ascii="仿宋_GB2312" w:hAnsi="仿宋_GB2312" w:eastAsia="仿宋_GB2312" w:cs="仿宋_GB2312"/>
          <w:color w:val="000000"/>
          <w:sz w:val="32"/>
          <w:szCs w:val="32"/>
          <w:lang w:eastAsia="zh-CN"/>
        </w:rPr>
        <w:t>融</w:t>
      </w:r>
      <w:r>
        <w:rPr>
          <w:rFonts w:hint="eastAsia" w:ascii="仿宋_GB2312" w:hAnsi="仿宋_GB2312" w:eastAsia="仿宋_GB2312" w:cs="仿宋_GB2312"/>
          <w:color w:val="000000"/>
          <w:sz w:val="32"/>
          <w:szCs w:val="32"/>
        </w:rPr>
        <w:t>传统文化与沉浸式体验相结合；三是李渡烟花于新春</w:t>
      </w:r>
      <w:r>
        <w:rPr>
          <w:rFonts w:hint="eastAsia" w:ascii="仿宋_GB2312" w:hAnsi="仿宋_GB2312" w:eastAsia="仿宋_GB2312" w:cs="仿宋_GB2312"/>
          <w:color w:val="000000"/>
          <w:sz w:val="32"/>
          <w:szCs w:val="32"/>
          <w:lang w:val="en-US" w:eastAsia="zh-CN"/>
        </w:rPr>
        <w:t>佳节之际</w:t>
      </w:r>
      <w:r>
        <w:rPr>
          <w:rFonts w:hint="eastAsia" w:ascii="仿宋_GB2312" w:hAnsi="仿宋_GB2312" w:eastAsia="仿宋_GB2312" w:cs="仿宋_GB2312"/>
          <w:color w:val="000000"/>
          <w:sz w:val="32"/>
          <w:szCs w:val="32"/>
        </w:rPr>
        <w:t>在赣江之心老官洲震撼开场，</w:t>
      </w:r>
      <w:r>
        <w:rPr>
          <w:rFonts w:hint="eastAsia" w:ascii="仿宋_GB2312" w:hAnsi="仿宋_GB2312" w:eastAsia="仿宋_GB2312" w:cs="仿宋_GB2312"/>
          <w:color w:val="000000"/>
          <w:sz w:val="32"/>
          <w:szCs w:val="32"/>
          <w:lang w:val="en-US" w:eastAsia="zh-CN"/>
        </w:rPr>
        <w:t>7月在成都大运会，9月在杭州亚运会璀璨绽放。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弘扬传统节庆文化。</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color w:val="000000"/>
          <w:sz w:val="32"/>
          <w:szCs w:val="32"/>
          <w:lang w:eastAsia="zh-CN"/>
        </w:rPr>
        <w:t>举办了“</w:t>
      </w:r>
      <w:r>
        <w:rPr>
          <w:rFonts w:hint="eastAsia" w:ascii="仿宋_GB2312" w:hAnsi="仿宋_GB2312" w:eastAsia="仿宋_GB2312" w:cs="仿宋_GB2312"/>
          <w:color w:val="000000"/>
          <w:sz w:val="32"/>
          <w:szCs w:val="32"/>
        </w:rPr>
        <w:t>晏殊故里 进贤文笔首届新春文化节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，活动集灯彩、灯光秀展演、网红美食展销、非遗传统技艺展示、进贤文笔产品展销以及迎新春、送春联书画笔会和元宵节猜灯谜等活动于一体，活动期间引流67.26万人次，带动消费8673万元；</w:t>
      </w:r>
      <w:r>
        <w:rPr>
          <w:rFonts w:hint="eastAsia" w:ascii="仿宋_GB2312" w:hAnsi="仿宋_GB2312" w:eastAsia="仿宋_GB2312" w:cs="仿宋_GB2312"/>
          <w:color w:val="000000"/>
          <w:sz w:val="32"/>
          <w:szCs w:val="32"/>
          <w:lang w:val="en-US" w:eastAsia="zh-CN"/>
        </w:rPr>
        <w:t>二是举办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“竞渡庆端午”乡</w:t>
      </w:r>
      <w:r>
        <w:rPr>
          <w:rFonts w:hint="eastAsia" w:ascii="仿宋_GB2312" w:hAnsi="仿宋_GB2312" w:eastAsia="仿宋_GB2312" w:cs="仿宋_GB2312"/>
          <w:color w:val="000000"/>
          <w:sz w:val="32"/>
          <w:szCs w:val="32"/>
          <w:lang w:val="en-US" w:eastAsia="zh-CN"/>
        </w:rPr>
        <w:t>村龙舟赛，全县各乡镇组织了60余支参赛队伍在青岚湖</w:t>
      </w:r>
      <w:r>
        <w:rPr>
          <w:rFonts w:hint="eastAsia" w:ascii="仿宋_GB2312" w:hAnsi="仿宋_GB2312" w:eastAsia="仿宋_GB2312" w:cs="仿宋_GB2312"/>
          <w:color w:val="000000"/>
          <w:sz w:val="32"/>
          <w:szCs w:val="32"/>
        </w:rPr>
        <w:t>展开竞技，相互角逐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参观群众达到6万余人次；三</w:t>
      </w:r>
      <w:r>
        <w:rPr>
          <w:rFonts w:hint="eastAsia" w:ascii="仿宋_GB2312" w:hAnsi="仿宋_GB2312" w:eastAsia="仿宋_GB2312" w:cs="仿宋_GB2312"/>
          <w:color w:val="000000"/>
          <w:sz w:val="32"/>
          <w:szCs w:val="32"/>
        </w:rPr>
        <w:t>是</w:t>
      </w:r>
      <w:r>
        <w:rPr>
          <w:rFonts w:hint="eastAsia" w:ascii="仿宋_GB2312" w:hAnsi="仿宋_GB2312" w:eastAsia="仿宋_GB2312" w:cs="仿宋_GB2312"/>
          <w:color w:val="000000"/>
          <w:sz w:val="32"/>
          <w:szCs w:val="32"/>
          <w:lang w:val="en-US" w:eastAsia="zh-CN"/>
        </w:rPr>
        <w:t>在中秋国庆时期，</w:t>
      </w:r>
      <w:r>
        <w:rPr>
          <w:rFonts w:hint="eastAsia" w:ascii="仿宋_GB2312" w:hAnsi="仿宋_GB2312" w:eastAsia="仿宋_GB2312" w:cs="仿宋_GB2312"/>
          <w:color w:val="000000"/>
          <w:sz w:val="32"/>
          <w:szCs w:val="32"/>
        </w:rPr>
        <w:t>西湖李家的“圣塔焰火晚会”和泉岭香灯节，给游客带来传统节日文化的体验，为乡村旅游发展注入了活力。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color w:val="000000"/>
          <w:kern w:val="2"/>
          <w:sz w:val="32"/>
          <w:szCs w:val="32"/>
          <w:lang w:val="en-US" w:eastAsia="zh-CN" w:bidi="ar-SA"/>
        </w:rPr>
      </w:pPr>
      <w:r>
        <w:rPr>
          <w:rFonts w:hint="eastAsia" w:ascii="仿宋_GB2312" w:hAnsi="仿宋_GB2312" w:eastAsia="仿宋_GB2312" w:cs="仿宋_GB2312"/>
          <w:b/>
          <w:bCs/>
          <w:color w:val="000000"/>
          <w:sz w:val="32"/>
          <w:szCs w:val="32"/>
        </w:rPr>
        <w:t>创新现代节事文化。</w:t>
      </w:r>
      <w:r>
        <w:rPr>
          <w:rFonts w:hint="eastAsia" w:ascii="仿宋_GB2312" w:hAnsi="仿宋_GB2312" w:eastAsia="仿宋_GB2312" w:cs="仿宋_GB2312"/>
          <w:color w:val="000000"/>
          <w:sz w:val="32"/>
          <w:szCs w:val="32"/>
        </w:rPr>
        <w:t>一是举办了进贤县首届金花节，受到了《江西日报》、江西电视台、新华网等全国20多家媒体和网站密集关注，32万余人在网上观看直播，现场游客数量超过7万余人次；二是“进贤县首届农耕文化节”精彩呈现，16家中央、省、市、县新闻媒体50余名记者，全省各地100多名摄影家聚焦罗溪镇新厦村，带动旅游人次超20万人，拉动消费达600余万元；三是进贤“康瑞·阳光云境”首届国风音乐节在我县成功举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此外还有2023年南昌·进贤环青岚湖自行车大赛和啤酒电音美食节等各</w:t>
      </w:r>
      <w:r>
        <w:rPr>
          <w:rFonts w:hint="eastAsia" w:ascii="仿宋_GB2312" w:hAnsi="仿宋_GB2312" w:eastAsia="仿宋_GB2312" w:cs="仿宋_GB2312"/>
          <w:color w:val="000000"/>
          <w:sz w:val="32"/>
          <w:szCs w:val="32"/>
          <w:lang w:eastAsia="zh-CN"/>
        </w:rPr>
        <w:t>种</w:t>
      </w:r>
      <w:r>
        <w:rPr>
          <w:rFonts w:hint="eastAsia" w:ascii="仿宋_GB2312" w:hAnsi="仿宋_GB2312" w:eastAsia="仿宋_GB2312" w:cs="仿宋_GB2312"/>
          <w:color w:val="000000"/>
          <w:sz w:val="32"/>
          <w:szCs w:val="32"/>
        </w:rPr>
        <w:t>丰富多彩的文化体验项目。举办</w:t>
      </w:r>
      <w:r>
        <w:rPr>
          <w:rFonts w:hint="eastAsia" w:ascii="仿宋_GB2312" w:hAnsi="仿宋_GB2312" w:eastAsia="仿宋_GB2312" w:cs="仿宋_GB2312"/>
          <w:color w:val="000000"/>
          <w:sz w:val="32"/>
          <w:szCs w:val="32"/>
          <w:lang w:val="en-US" w:eastAsia="zh-CN"/>
        </w:rPr>
        <w:t>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邂逅</w:t>
      </w:r>
      <w:r>
        <w:rPr>
          <w:rFonts w:hint="eastAsia" w:ascii="仿宋_GB2312" w:hAnsi="仿宋_GB2312" w:eastAsia="仿宋_GB2312" w:cs="仿宋_GB2312"/>
          <w:color w:val="000000"/>
          <w:sz w:val="32"/>
          <w:szCs w:val="32"/>
        </w:rPr>
        <w:t>进贤·缘梦青岚”2023年进贤县首届金秋文化经贸活动月，精心策划了41场经贸文娱类活动迎</w:t>
      </w:r>
      <w:r>
        <w:rPr>
          <w:rFonts w:hint="eastAsia" w:ascii="仿宋_GB2312" w:hAnsi="仿宋_GB2312" w:eastAsia="仿宋_GB2312" w:cs="仿宋_GB2312"/>
          <w:color w:val="000000"/>
          <w:sz w:val="32"/>
          <w:szCs w:val="32"/>
          <w:lang w:val="en-US" w:eastAsia="zh-CN"/>
        </w:rPr>
        <w:t>接</w:t>
      </w:r>
      <w:r>
        <w:rPr>
          <w:rFonts w:hint="eastAsia" w:ascii="仿宋_GB2312" w:hAnsi="仿宋_GB2312" w:eastAsia="仿宋_GB2312" w:cs="仿宋_GB2312"/>
          <w:color w:val="000000"/>
          <w:sz w:val="32"/>
          <w:szCs w:val="32"/>
        </w:rPr>
        <w:t>八方来客。</w:t>
      </w:r>
      <w:r>
        <w:rPr>
          <w:rFonts w:hint="eastAsia" w:ascii="仿宋_GB2312" w:hAnsi="仿宋_GB2312" w:eastAsia="仿宋_GB2312" w:cs="仿宋_GB2312"/>
          <w:color w:val="000000"/>
          <w:sz w:val="32"/>
          <w:szCs w:val="32"/>
          <w:lang w:val="en-US" w:eastAsia="zh-CN"/>
        </w:rPr>
        <w:t>12月我县还将筹备举办军山湖路亚垂钓（国家级）大赛。</w:t>
      </w:r>
      <w:r>
        <w:rPr>
          <w:rFonts w:hint="eastAsia" w:ascii="仿宋_GB2312" w:hAnsi="仿宋_GB2312" w:eastAsia="仿宋_GB2312" w:cs="仿宋_GB2312"/>
          <w:color w:val="000000"/>
          <w:sz w:val="32"/>
          <w:szCs w:val="32"/>
        </w:rPr>
        <w:t>同时将于2023年跨年之际在进贤县吾悦广场举办“相悦2024-音乐盛典”跨年狂欢夜，让市民朋友们在欢乐的氛围中迎接新年的到来。</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凝聚共识汇聚力量，助推文旅融合</w:t>
      </w:r>
      <w:r>
        <w:rPr>
          <w:rFonts w:hint="eastAsia" w:ascii="黑体" w:hAnsi="黑体" w:eastAsia="黑体" w:cs="黑体"/>
          <w:b w:val="0"/>
          <w:bCs w:val="0"/>
          <w:color w:val="000000"/>
          <w:kern w:val="2"/>
          <w:sz w:val="32"/>
          <w:szCs w:val="32"/>
          <w:lang w:val="en-US" w:eastAsia="zh-CN" w:bidi="ar-SA"/>
        </w:rPr>
        <w:t>高质量发展</w:t>
      </w:r>
    </w:p>
    <w:p>
      <w:pPr>
        <w:pStyle w:val="4"/>
        <w:keepNext w:val="0"/>
        <w:keepLines w:val="0"/>
        <w:pageBreakBefore w:val="0"/>
        <w:widowControl w:val="0"/>
        <w:numPr>
          <w:ilvl w:val="0"/>
          <w:numId w:val="0"/>
        </w:numPr>
        <w:tabs>
          <w:tab w:val="left" w:pos="2633"/>
        </w:tabs>
        <w:kinsoku/>
        <w:wordWrap/>
        <w:overflowPunct/>
        <w:topLinePunct w:val="0"/>
        <w:autoSpaceDE/>
        <w:autoSpaceDN/>
        <w:bidi w:val="0"/>
        <w:adjustRightInd/>
        <w:snapToGrid/>
        <w:spacing w:after="0" w:line="540" w:lineRule="exact"/>
        <w:ind w:firstLine="675"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i w:val="0"/>
          <w:iCs w:val="0"/>
          <w:caps w:val="0"/>
          <w:color w:val="auto"/>
          <w:spacing w:val="8"/>
          <w:kern w:val="44"/>
          <w:sz w:val="32"/>
          <w:szCs w:val="32"/>
          <w:shd w:val="clear" w:color="auto" w:fill="FFFFFF"/>
          <w:lang w:val="en-US" w:eastAsia="zh-CN" w:bidi="ar"/>
        </w:rPr>
        <w:t>（一）大力推动文旅项目落实落地。</w:t>
      </w:r>
      <w:r>
        <w:rPr>
          <w:rFonts w:hint="eastAsia" w:ascii="仿宋_GB2312" w:hAnsi="仿宋_GB2312" w:eastAsia="仿宋_GB2312" w:cs="仿宋_GB2312"/>
          <w:color w:val="000000"/>
          <w:kern w:val="2"/>
          <w:sz w:val="32"/>
          <w:szCs w:val="32"/>
          <w:lang w:val="en-US" w:eastAsia="zh-CN" w:bidi="ar-SA"/>
        </w:rPr>
        <w:t>重点加快“国宝李渡酒庄（郑家山）文旅融合产业示范基地”建设，目前已经完成了第一期年产酿酒5000吨及配套文旅体验设施建设，第二期新建标准制酒厂房3栋（含8、9陶坛库、半成品库）及相关配套酒库、粮库、办公接待设施，相关建设预计将于2024年12月底完成；</w:t>
      </w:r>
      <w:r>
        <w:rPr>
          <w:rFonts w:hint="eastAsia" w:ascii="仿宋_GB2312" w:hAnsi="仿宋_GB2312" w:eastAsia="仿宋_GB2312" w:cs="仿宋_GB2312"/>
          <w:b w:val="0"/>
          <w:bCs w:val="0"/>
          <w:sz w:val="32"/>
          <w:szCs w:val="32"/>
          <w:lang w:val="en-US" w:eastAsia="zh-CN"/>
        </w:rPr>
        <w:t>9月底，经各省（区、市）文化和旅游行政部门推荐、专家评审、文化和旅游部公示李渡烧酒作坊遗址入选国家工业旅游示范基地。持续支持推动李渡烧酒作坊遗址申报世界文化遗产；重点打造“文港数字文化产业园”。依托文港现有的文笔产业集群，扩大“晏殊故里”“进贤文笔”特色品牌区域影响力，引进社会资本合作共建文港数字文化产业园；重点做优环军山湖水陆旅游线路。围绕“昌景黄军山湖高铁旅游小镇建设”，“环鄱阳湖旅游公路建设”等重大项目，引导建设一批绿色生态、康体休闲、特色鲜明的乡村旅游项目；重点做好环抚河特色风情旅游带，整合沿线重点乡镇（文港、李渡、温圳）旅游资源，打造集特色工艺欣赏、产业展示、小镇风貌、观光休闲于一体的特色文化旅游区。</w:t>
      </w:r>
    </w:p>
    <w:p>
      <w:pPr>
        <w:pStyle w:val="4"/>
        <w:keepNext w:val="0"/>
        <w:keepLines w:val="0"/>
        <w:pageBreakBefore w:val="0"/>
        <w:widowControl w:val="0"/>
        <w:kinsoku/>
        <w:wordWrap/>
        <w:overflowPunct/>
        <w:topLinePunct w:val="0"/>
        <w:autoSpaceDE/>
        <w:autoSpaceDN/>
        <w:bidi w:val="0"/>
        <w:adjustRightInd/>
        <w:snapToGrid/>
        <w:spacing w:after="0" w:line="540" w:lineRule="exact"/>
        <w:ind w:left="0" w:leftChars="0" w:firstLine="675" w:firstLineChars="200"/>
        <w:textAlignment w:val="auto"/>
        <w:rPr>
          <w:rFonts w:hint="eastAsia" w:ascii="楷体" w:hAnsi="楷体" w:eastAsia="楷体" w:cs="楷体"/>
          <w:b/>
          <w:bCs/>
          <w:i w:val="0"/>
          <w:iCs w:val="0"/>
          <w:caps w:val="0"/>
          <w:color w:val="auto"/>
          <w:spacing w:val="8"/>
          <w:kern w:val="44"/>
          <w:sz w:val="32"/>
          <w:szCs w:val="32"/>
          <w:shd w:val="clear" w:color="auto" w:fill="FFFFFF"/>
          <w:lang w:val="en-US" w:eastAsia="zh-CN" w:bidi="ar"/>
        </w:rPr>
      </w:pPr>
      <w:r>
        <w:rPr>
          <w:rFonts w:hint="eastAsia" w:ascii="楷体" w:hAnsi="楷体" w:eastAsia="楷体" w:cs="楷体"/>
          <w:b/>
          <w:bCs/>
          <w:i w:val="0"/>
          <w:iCs w:val="0"/>
          <w:caps w:val="0"/>
          <w:color w:val="auto"/>
          <w:spacing w:val="8"/>
          <w:kern w:val="44"/>
          <w:sz w:val="32"/>
          <w:szCs w:val="32"/>
          <w:shd w:val="clear" w:color="auto" w:fill="FFFFFF"/>
          <w:lang w:val="en-US" w:eastAsia="zh-CN" w:bidi="ar"/>
        </w:rPr>
        <w:t>（二）构建宣传矩阵，讲好进贤故事。</w:t>
      </w:r>
    </w:p>
    <w:p>
      <w:pPr>
        <w:pStyle w:val="7"/>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i w:val="0"/>
          <w:iCs w:val="0"/>
          <w:color w:val="auto"/>
          <w:sz w:val="32"/>
          <w:szCs w:val="32"/>
          <w:shd w:val="clear" w:color="auto" w:fill="auto"/>
          <w:lang w:val="en-US" w:eastAsia="zh-CN"/>
        </w:rPr>
      </w:pPr>
      <w:r>
        <w:rPr>
          <w:rFonts w:hint="eastAsia" w:ascii="仿宋_GB2312" w:hAnsi="仿宋_GB2312" w:eastAsia="仿宋_GB2312" w:cs="仿宋_GB2312"/>
          <w:b/>
          <w:bCs/>
          <w:i w:val="0"/>
          <w:iCs w:val="0"/>
          <w:color w:val="auto"/>
          <w:sz w:val="32"/>
          <w:szCs w:val="32"/>
          <w:shd w:val="clear" w:color="auto" w:fill="auto"/>
          <w:lang w:val="en-US" w:eastAsia="zh-CN"/>
        </w:rPr>
        <w:t>一是编印了文化旅游宣传资料。</w:t>
      </w:r>
      <w:r>
        <w:rPr>
          <w:rFonts w:hint="eastAsia" w:ascii="仿宋_GB2312" w:hAnsi="仿宋_GB2312" w:eastAsia="仿宋_GB2312" w:cs="仿宋_GB2312"/>
          <w:b w:val="0"/>
          <w:bCs w:val="0"/>
          <w:kern w:val="2"/>
          <w:sz w:val="32"/>
          <w:szCs w:val="32"/>
          <w:lang w:val="en-US" w:eastAsia="zh-CN" w:bidi="ar-SA"/>
        </w:rPr>
        <w:t>围绕进贤文旅特色资源，组织编制了“七个一”宣传推广资料：分别为《进贤历史印迹》《进贤县非物质文化遗产名录》《非物质文化遗产手绘地图》《进贤文化旅游地图》《玩转进贤宣传折页》《进贤历史人文宣传片》《进贤文化和旅游招商项目册》。同时充分</w:t>
      </w:r>
      <w:r>
        <w:rPr>
          <w:rFonts w:hint="eastAsia" w:ascii="仿宋_GB2312" w:hAnsi="仿宋_GB2312" w:eastAsia="仿宋_GB2312" w:cs="仿宋_GB2312"/>
          <w:color w:val="000000"/>
          <w:kern w:val="2"/>
          <w:sz w:val="32"/>
          <w:szCs w:val="32"/>
          <w:lang w:val="en-US" w:eastAsia="zh-CN" w:bidi="ar-SA"/>
        </w:rPr>
        <w:t>利用抖音、微信视频号等网络宣传媒体平台，推出</w:t>
      </w:r>
      <w:r>
        <w:rPr>
          <w:rFonts w:hint="eastAsia" w:ascii="仿宋_GB2312" w:hAnsi="仿宋_GB2312" w:eastAsia="仿宋_GB2312" w:cs="仿宋_GB2312"/>
          <w:b w:val="0"/>
          <w:bCs w:val="0"/>
          <w:i w:val="0"/>
          <w:iCs w:val="0"/>
          <w:color w:val="auto"/>
          <w:sz w:val="32"/>
          <w:szCs w:val="32"/>
          <w:shd w:val="clear" w:color="auto" w:fill="auto"/>
          <w:lang w:val="en-US" w:eastAsia="zh-CN"/>
        </w:rPr>
        <w:t>了一系列“进贤文旅宣传短视频”节目；</w:t>
      </w:r>
    </w:p>
    <w:p>
      <w:pPr>
        <w:pStyle w:val="7"/>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b/>
          <w:bCs/>
          <w:i w:val="0"/>
          <w:iCs w:val="0"/>
          <w:color w:val="auto"/>
          <w:sz w:val="32"/>
          <w:szCs w:val="32"/>
          <w:shd w:val="clear" w:color="auto" w:fill="auto"/>
          <w:lang w:val="en-US" w:eastAsia="zh-CN"/>
        </w:rPr>
        <w:t>二是着力文创商品文旅推介。</w:t>
      </w:r>
      <w:r>
        <w:rPr>
          <w:rFonts w:hint="eastAsia" w:ascii="仿宋_GB2312" w:hAnsi="仿宋_GB2312" w:eastAsia="仿宋_GB2312" w:cs="仿宋_GB2312"/>
          <w:b w:val="0"/>
          <w:bCs w:val="0"/>
          <w:kern w:val="2"/>
          <w:sz w:val="32"/>
          <w:szCs w:val="32"/>
          <w:lang w:val="en-US" w:eastAsia="zh-CN" w:bidi="ar-SA"/>
        </w:rPr>
        <w:t>进贤县李渡酒业李渡高粱1308、金石微雕《江南三大名楼》分别获“物华天宝·赣鄱有礼”首届江西手礼银奖、铜奖；军山湖大闸蟹、罗溪天鹅小镇、青岚湖湿地公园、邹氏农耕笔庄物华天宝、西湖李家5家文旅企业，成功申报南昌市文化元素设计，有力推进了我县文创产品的持续发展。</w:t>
      </w:r>
    </w:p>
    <w:p>
      <w:pPr>
        <w:pStyle w:val="7"/>
        <w:keepNext w:val="0"/>
        <w:keepLines w:val="0"/>
        <w:pageBreakBefore w:val="0"/>
        <w:widowControl w:val="0"/>
        <w:kinsoku/>
        <w:wordWrap/>
        <w:overflowPunct/>
        <w:topLinePunct w:val="0"/>
        <w:autoSpaceDE/>
        <w:autoSpaceDN/>
        <w:bidi w:val="0"/>
        <w:adjustRightInd/>
        <w:snapToGrid/>
        <w:spacing w:line="540" w:lineRule="exact"/>
        <w:ind w:firstLine="675"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i w:val="0"/>
          <w:iCs w:val="0"/>
          <w:caps w:val="0"/>
          <w:color w:val="auto"/>
          <w:spacing w:val="8"/>
          <w:kern w:val="44"/>
          <w:sz w:val="32"/>
          <w:szCs w:val="32"/>
          <w:shd w:val="clear" w:color="auto" w:fill="FFFFFF"/>
          <w:lang w:val="en-US" w:eastAsia="zh-CN" w:bidi="ar"/>
        </w:rPr>
        <w:t>三是制定旅游发展方案，推出精品文旅路线。</w:t>
      </w:r>
      <w:r>
        <w:rPr>
          <w:rFonts w:hint="eastAsia" w:ascii="仿宋_GB2312" w:hAnsi="仿宋_GB2312" w:eastAsia="仿宋_GB2312" w:cs="仿宋_GB2312"/>
          <w:b w:val="0"/>
          <w:bCs w:val="0"/>
          <w:kern w:val="2"/>
          <w:sz w:val="32"/>
          <w:szCs w:val="32"/>
          <w:lang w:val="en-US" w:eastAsia="zh-CN" w:bidi="ar-SA"/>
        </w:rPr>
        <w:t>依据南昌市《关于印发促进全市文旅产业经济高质量发展的若干政策措施的通知》（洪府办发〔2021〕42号）精神，结合我县实际，制定了进贤县招游引客旅游发展政策（试行）方案，以此来促进来我县旅游人次，带动县域经济发展；结合进贤深厚的文化底蕴和悠久的人文历史，推出一条文化旅游精品线路；通过整合“旅游+农业”，我局金秋时节推出休闲康养生态旅游线路，做好乡村休闲旅游品牌。</w:t>
      </w:r>
    </w:p>
    <w:p>
      <w:pPr>
        <w:pStyle w:val="10"/>
        <w:keepNext w:val="0"/>
        <w:keepLines w:val="0"/>
        <w:pageBreakBefore w:val="0"/>
        <w:widowControl w:val="0"/>
        <w:numPr>
          <w:ilvl w:val="0"/>
          <w:numId w:val="0"/>
        </w:numPr>
        <w:pBdr>
          <w:top w:val="none" w:color="auto" w:sz="0" w:space="1"/>
          <w:left w:val="none" w:color="auto" w:sz="0" w:space="1"/>
          <w:bottom w:val="none" w:color="auto" w:sz="0" w:space="1"/>
          <w:right w:val="none" w:color="auto" w:sz="0" w:space="1"/>
        </w:pBdr>
        <w:kinsoku/>
        <w:wordWrap/>
        <w:overflowPunct/>
        <w:topLinePunct w:val="0"/>
        <w:autoSpaceDE/>
        <w:autoSpaceDN/>
        <w:bidi w:val="0"/>
        <w:adjustRightInd/>
        <w:spacing w:line="540" w:lineRule="exact"/>
        <w:ind w:firstLine="640" w:firstLineChars="200"/>
        <w:jc w:val="both"/>
        <w:textAlignment w:val="auto"/>
        <w:rPr>
          <w:rFonts w:hint="default"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四、加强文物保护，推进活化利用工作</w:t>
      </w:r>
    </w:p>
    <w:p>
      <w:pPr>
        <w:keepNext w:val="0"/>
        <w:keepLines w:val="0"/>
        <w:pageBreakBefore w:val="0"/>
        <w:widowControl w:val="0"/>
        <w:numPr>
          <w:ilvl w:val="0"/>
          <w:numId w:val="0"/>
        </w:numPr>
        <w:kinsoku/>
        <w:wordWrap/>
        <w:overflowPunct/>
        <w:topLinePunct w:val="0"/>
        <w:autoSpaceDE/>
        <w:autoSpaceDN/>
        <w:bidi w:val="0"/>
        <w:adjustRightInd/>
        <w:spacing w:line="540" w:lineRule="exact"/>
        <w:ind w:left="0" w:right="0" w:rightChars="0" w:firstLine="640" w:firstLineChars="200"/>
        <w:jc w:val="both"/>
        <w:textAlignment w:val="auto"/>
        <w:rPr>
          <w:rFonts w:hint="eastAsia" w:ascii="仿宋_GB2312" w:hAnsi="仿宋_GB2312" w:eastAsia="仿宋_GB2312" w:cs="仿宋_GB2312"/>
          <w:b w:val="0"/>
          <w:bCs w:val="0"/>
          <w:color w:val="0000FF"/>
          <w:kern w:val="2"/>
          <w:sz w:val="32"/>
          <w:szCs w:val="32"/>
          <w:lang w:val="en-US" w:eastAsia="zh-CN" w:bidi="ar-SA"/>
        </w:rPr>
      </w:pPr>
      <w:r>
        <w:rPr>
          <w:rFonts w:hint="eastAsia" w:ascii="仿宋_GB2312" w:hAnsi="仿宋_GB2312" w:eastAsia="仿宋_GB2312" w:cs="仿宋_GB2312"/>
          <w:b w:val="0"/>
          <w:bCs w:val="0"/>
          <w:sz w:val="32"/>
          <w:szCs w:val="32"/>
          <w:lang w:val="en-US" w:eastAsia="zh-CN"/>
        </w:rPr>
        <w:t>文物</w:t>
      </w:r>
      <w:r>
        <w:rPr>
          <w:rFonts w:hint="eastAsia" w:ascii="仿宋_GB2312" w:hAnsi="仿宋_GB2312" w:eastAsia="仿宋_GB2312" w:cs="仿宋_GB2312"/>
          <w:sz w:val="32"/>
          <w:szCs w:val="32"/>
        </w:rPr>
        <w:t>保护工作取得了一定成效。</w:t>
      </w:r>
      <w:r>
        <w:rPr>
          <w:rFonts w:hint="eastAsia" w:ascii="仿宋_GB2312" w:hAnsi="仿宋_GB2312" w:eastAsia="仿宋_GB2312" w:cs="仿宋_GB2312"/>
          <w:b/>
          <w:bCs/>
          <w:sz w:val="32"/>
          <w:szCs w:val="32"/>
          <w:lang w:val="en-US" w:eastAsia="zh-CN"/>
        </w:rPr>
        <w:t>一是盘点交接藏馆藏品。</w:t>
      </w:r>
      <w:r>
        <w:rPr>
          <w:rFonts w:hint="eastAsia" w:ascii="仿宋_GB2312" w:hAnsi="仿宋_GB2312" w:eastAsia="仿宋_GB2312" w:cs="仿宋_GB2312"/>
          <w:b w:val="0"/>
          <w:bCs w:val="0"/>
          <w:sz w:val="32"/>
          <w:szCs w:val="32"/>
          <w:lang w:val="en-US" w:eastAsia="zh-CN"/>
        </w:rPr>
        <w:t>年初，根据文物保护法要求，实现了单位主要负责人变更，对馆藏藏品的盘点与交接，并进一步完善、规范了文物库房的各项管理工作。</w:t>
      </w:r>
      <w:r>
        <w:rPr>
          <w:rFonts w:hint="eastAsia" w:ascii="仿宋_GB2312" w:hAnsi="仿宋_GB2312" w:eastAsia="仿宋_GB2312" w:cs="仿宋_GB2312"/>
          <w:b/>
          <w:bCs/>
          <w:sz w:val="32"/>
          <w:szCs w:val="32"/>
          <w:lang w:val="en-US" w:eastAsia="zh-CN"/>
        </w:rPr>
        <w:t>二是加强文物修缮保护。</w:t>
      </w:r>
      <w:r>
        <w:rPr>
          <w:rFonts w:hint="eastAsia" w:ascii="仿宋_GB2312" w:hAnsi="仿宋_GB2312" w:eastAsia="仿宋_GB2312" w:cs="仿宋_GB2312"/>
          <w:b w:val="0"/>
          <w:bCs w:val="0"/>
          <w:sz w:val="32"/>
          <w:szCs w:val="32"/>
          <w:lang w:val="en-US" w:eastAsia="zh-CN"/>
        </w:rPr>
        <w:t>一方面向上级申报一批修缮项目，如艾溪陈家古建筑群中的“陈氏宗祠”和“洋屋”、文港毛笔作坊中的“钟灵毓秀”·“大夫第”。另一方面启动一批维修项目，如万家“焦氏节孝坊”“珠子塔”“青石桥”“德逸传家”修缮项目。验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了架桥艾溪陈家的“羽琌山馆”和“云亭别墅”、西湖李家“湖山挹秀”民居的修缮项目。</w:t>
      </w:r>
      <w:r>
        <w:rPr>
          <w:rFonts w:hint="eastAsia" w:ascii="仿宋_GB2312" w:hAnsi="仿宋_GB2312" w:eastAsia="仿宋_GB2312" w:cs="仿宋_GB2312"/>
          <w:b/>
          <w:bCs/>
          <w:i w:val="0"/>
          <w:iCs w:val="0"/>
          <w:color w:val="000000" w:themeColor="text1"/>
          <w:kern w:val="2"/>
          <w:sz w:val="32"/>
          <w:szCs w:val="32"/>
          <w:shd w:val="clear" w:color="auto" w:fill="auto"/>
          <w:lang w:val="en-US" w:eastAsia="zh-CN" w:bidi="ar-SA"/>
          <w14:textFill>
            <w14:solidFill>
              <w14:schemeClr w14:val="tx1"/>
            </w14:solidFill>
          </w14:textFill>
        </w:rPr>
        <w:t>三是获赠钱币藏品助力文化传承。</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8月1日上午，庆祝中国人民解放军建军96周年红色货币展暨全国著名收藏家吴满平钱币捐赠仪式在县博物馆举行。全国著名收藏家吴满平及其夫人无偿捐赠15000枚历代钱币。其中微型铜铸古币“豆半两”，同时打破最小、最轻两项世界纪录。</w:t>
      </w:r>
      <w:r>
        <w:rPr>
          <w:rFonts w:hint="eastAsia" w:ascii="仿宋_GB2312" w:hAnsi="仿宋_GB2312" w:eastAsia="仿宋_GB2312" w:cs="仿宋_GB2312"/>
          <w:b/>
          <w:bCs/>
          <w:i w:val="0"/>
          <w:iCs w:val="0"/>
          <w:color w:val="000000" w:themeColor="text1"/>
          <w:kern w:val="2"/>
          <w:sz w:val="32"/>
          <w:szCs w:val="32"/>
          <w:shd w:val="clear" w:color="auto" w:fill="auto"/>
          <w:lang w:val="en-US" w:eastAsia="zh-CN" w:bidi="ar-SA"/>
          <w14:textFill>
            <w14:solidFill>
              <w14:schemeClr w14:val="tx1"/>
            </w14:solidFill>
          </w14:textFill>
        </w:rPr>
        <w:t>四是健全文物安全监管体系。</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建立了博物馆参观流量智能统计平台，争取了县保监管平台巡视检查、自动报警平台建设资金；全面落实文物保护安全主体责任。已在每个文物保护单位张挂了文物安全责任人公示牌。完成了全县近300余处的不可移动文物的县、乡镇、村三级文物安全巡查机制工作，实现国保“月卡制”，配合市局开展全市文物安全交叉检查，建立文物安全台账。</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sz w:val="32"/>
          <w:szCs w:val="32"/>
        </w:rPr>
      </w:pPr>
      <w:r>
        <w:rPr>
          <w:rFonts w:hint="eastAsia" w:ascii="黑体" w:hAnsi="黑体" w:eastAsia="黑体" w:cs="黑体"/>
          <w:color w:val="000000"/>
          <w:kern w:val="2"/>
          <w:sz w:val="32"/>
          <w:szCs w:val="32"/>
          <w:lang w:val="en-US" w:eastAsia="zh-CN" w:bidi="ar-SA"/>
        </w:rPr>
        <w:t>五、强化文旅市场管理，确保健康安全发展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right="0" w:rightChars="0" w:firstLine="640"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至2023年10月底，县文化市场综合执法大队共出动执法检查人员360余人次，检查网吧、游艺室、歌舞娱乐、剧本娱乐、电影院、出版物、印刷复制企业、宗教场所等1050余家次。在“两会”“春节”“五一”“十一”期间分别开展了出版印刷业、网吧专项检查行动；布置了“扫黄打非”行动方案，开展了“清源2023”“ 固边2023”“ 净网2023”“ 护苗2023”“ 秋风2023”等一系列专项行动。严厉打击涉政、涉民族宗教非法有害出版传播活动，以更大力度深入清理有害出版物及信息；</w:t>
      </w:r>
      <w:r>
        <w:rPr>
          <w:rFonts w:hint="eastAsia" w:ascii="仿宋_GB2312" w:hAnsi="仿宋_GB2312" w:eastAsia="仿宋_GB2312" w:cs="仿宋_GB2312"/>
          <w:sz w:val="32"/>
          <w:szCs w:val="32"/>
          <w:lang w:val="en-US" w:eastAsia="zh-CN"/>
        </w:rPr>
        <w:t>截至三季度，共收缴非法接收设施37套，强制拆除非法接收设施23套，自行拆除非法接收设施144套，</w:t>
      </w:r>
      <w:r>
        <w:rPr>
          <w:rFonts w:hint="default" w:ascii="仿宋_GB2312" w:hAnsi="仿宋_GB2312" w:eastAsia="仿宋_GB2312" w:cs="仿宋_GB2312"/>
          <w:sz w:val="32"/>
          <w:szCs w:val="32"/>
        </w:rPr>
        <w:t>有效打击非法安装和使用卫星电视广播地面接收设施的行为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仿宋_GB2312"/>
          <w:sz w:val="36"/>
          <w:szCs w:val="36"/>
          <w:lang w:val="en-US" w:eastAsia="zh-CN"/>
        </w:rPr>
      </w:pPr>
      <w:r>
        <w:rPr>
          <w:rFonts w:hint="default" w:ascii="黑体" w:hAnsi="黑体" w:eastAsia="黑体" w:cs="黑体"/>
          <w:sz w:val="36"/>
          <w:szCs w:val="36"/>
          <w:lang w:val="en-US" w:eastAsia="zh-CN"/>
        </w:rPr>
        <w:t>2024 </w:t>
      </w:r>
      <w:r>
        <w:rPr>
          <w:rFonts w:hint="eastAsia" w:ascii="黑体" w:hAnsi="黑体" w:eastAsia="黑体" w:cs="黑体"/>
          <w:sz w:val="36"/>
          <w:szCs w:val="36"/>
          <w:lang w:val="en-US" w:eastAsia="zh-CN"/>
        </w:rPr>
        <w:t>年工作打算</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firstLine="640" w:firstLineChars="200"/>
        <w:textAlignment w:val="auto"/>
        <w:rPr>
          <w:rStyle w:val="14"/>
          <w:rFonts w:hint="eastAsia" w:ascii="黑体" w:hAnsi="黑体" w:eastAsia="黑体" w:cs="黑体"/>
          <w:b w:val="0"/>
          <w:bCs w:val="0"/>
          <w:color w:val="000000"/>
          <w:sz w:val="32"/>
          <w:szCs w:val="32"/>
          <w:lang w:val="en-US" w:eastAsia="zh-CN"/>
        </w:rPr>
      </w:pPr>
      <w:r>
        <w:rPr>
          <w:rStyle w:val="14"/>
          <w:rFonts w:hint="eastAsia" w:ascii="黑体" w:hAnsi="黑体" w:eastAsia="黑体" w:cs="黑体"/>
          <w:b w:val="0"/>
          <w:bCs w:val="0"/>
          <w:color w:val="000000"/>
          <w:sz w:val="32"/>
          <w:szCs w:val="32"/>
          <w:lang w:val="en-US" w:eastAsia="zh-CN"/>
        </w:rPr>
        <w:t>一、持续做好意识形态领域风险排查</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i w:val="0"/>
          <w:iCs w:val="0"/>
          <w:color w:val="auto"/>
          <w:kern w:val="2"/>
          <w:sz w:val="32"/>
          <w:szCs w:val="32"/>
          <w:shd w:val="clear" w:color="auto" w:fill="auto"/>
          <w:lang w:val="en-US" w:eastAsia="zh-CN" w:bidi="ar-SA"/>
        </w:rPr>
      </w:pPr>
      <w:r>
        <w:rPr>
          <w:rFonts w:hint="eastAsia" w:ascii="仿宋_GB2312" w:hAnsi="仿宋_GB2312" w:eastAsia="仿宋_GB2312" w:cs="仿宋_GB2312"/>
          <w:b w:val="0"/>
          <w:bCs w:val="0"/>
          <w:i w:val="0"/>
          <w:iCs w:val="0"/>
          <w:color w:val="auto"/>
          <w:kern w:val="2"/>
          <w:sz w:val="32"/>
          <w:szCs w:val="32"/>
          <w:shd w:val="clear" w:color="auto" w:fill="auto"/>
          <w:lang w:val="en-US" w:eastAsia="zh-CN" w:bidi="ar-SA"/>
        </w:rPr>
        <w:t>引导文旅企业切实提高新形势下落实意识形态领域工作的能力和水平；指导全县文旅企业落实安全生产主体责任；及时处置网络安全风险建立公共文化网络安全监管。精准对接市民需求，善于运用网络语言，严格落实“三审三校”制度，提升新媒体的运用水平，坚决维护网络安全。继续做好开展讲座、论坛、节庆活动等的报备工作。</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firstLine="640" w:firstLineChars="200"/>
        <w:textAlignment w:val="auto"/>
        <w:rPr>
          <w:rStyle w:val="14"/>
          <w:rFonts w:hint="eastAsia" w:ascii="黑体" w:hAnsi="黑体" w:eastAsia="黑体" w:cs="黑体"/>
          <w:b w:val="0"/>
          <w:bCs w:val="0"/>
          <w:color w:val="000000"/>
          <w:sz w:val="32"/>
          <w:szCs w:val="32"/>
          <w:lang w:val="en-US" w:eastAsia="zh-CN"/>
        </w:rPr>
      </w:pPr>
      <w:r>
        <w:rPr>
          <w:rStyle w:val="14"/>
          <w:rFonts w:hint="eastAsia" w:ascii="黑体" w:hAnsi="黑体" w:eastAsia="黑体" w:cs="黑体"/>
          <w:b w:val="0"/>
          <w:bCs w:val="0"/>
          <w:color w:val="000000"/>
          <w:sz w:val="32"/>
          <w:szCs w:val="32"/>
          <w:lang w:val="en-US" w:eastAsia="zh-CN"/>
        </w:rPr>
        <w:t>二、精准推送公众文化服务</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i w:val="0"/>
          <w:iCs w:val="0"/>
          <w:color w:val="auto"/>
          <w:kern w:val="2"/>
          <w:sz w:val="32"/>
          <w:szCs w:val="32"/>
          <w:shd w:val="clear" w:color="auto" w:fill="auto"/>
          <w:lang w:val="en-US" w:eastAsia="zh-CN" w:bidi="ar-SA"/>
        </w:rPr>
      </w:pPr>
      <w:r>
        <w:rPr>
          <w:rFonts w:hint="eastAsia" w:ascii="仿宋_GB2312" w:hAnsi="仿宋_GB2312" w:eastAsia="仿宋_GB2312" w:cs="仿宋_GB2312"/>
          <w:b w:val="0"/>
          <w:bCs w:val="0"/>
          <w:i w:val="0"/>
          <w:iCs w:val="0"/>
          <w:color w:val="auto"/>
          <w:kern w:val="2"/>
          <w:sz w:val="32"/>
          <w:szCs w:val="32"/>
          <w:shd w:val="clear" w:color="auto" w:fill="auto"/>
          <w:lang w:val="en-US" w:eastAsia="zh-CN" w:bidi="ar-SA"/>
        </w:rPr>
        <w:t>一是构建“四位一体”公共文化服务网络，推动公共文化资源整合实现共建共享，精心打造“2+N”非遗传承体系，提升造血功能。</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i w:val="0"/>
          <w:iCs w:val="0"/>
          <w:color w:val="auto"/>
          <w:kern w:val="2"/>
          <w:sz w:val="32"/>
          <w:szCs w:val="32"/>
          <w:shd w:val="clear" w:color="auto" w:fill="auto"/>
          <w:lang w:val="en-US" w:eastAsia="zh-CN" w:bidi="ar-SA"/>
        </w:rPr>
      </w:pPr>
      <w:r>
        <w:rPr>
          <w:rFonts w:hint="eastAsia" w:ascii="仿宋_GB2312" w:hAnsi="仿宋_GB2312" w:eastAsia="仿宋_GB2312" w:cs="仿宋_GB2312"/>
          <w:b w:val="0"/>
          <w:bCs w:val="0"/>
          <w:i w:val="0"/>
          <w:iCs w:val="0"/>
          <w:color w:val="auto"/>
          <w:kern w:val="2"/>
          <w:sz w:val="32"/>
          <w:szCs w:val="32"/>
          <w:shd w:val="clear" w:color="auto" w:fill="auto"/>
          <w:lang w:val="en-US" w:eastAsia="zh-CN" w:bidi="ar-SA"/>
        </w:rPr>
        <w:t>二是继续推进县“孺子书房”等文化服务项目建设，使之成为集阅读、国学、书画、亲子、休闲等文化网红又一打卡地。</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i w:val="0"/>
          <w:iCs w:val="0"/>
          <w:color w:val="auto"/>
          <w:kern w:val="2"/>
          <w:sz w:val="32"/>
          <w:szCs w:val="32"/>
          <w:shd w:val="clear" w:color="auto" w:fill="auto"/>
          <w:lang w:val="en-US" w:eastAsia="zh-CN" w:bidi="ar-SA"/>
        </w:rPr>
      </w:pPr>
      <w:r>
        <w:rPr>
          <w:rFonts w:hint="eastAsia" w:ascii="仿宋_GB2312" w:hAnsi="仿宋_GB2312" w:eastAsia="仿宋_GB2312" w:cs="仿宋_GB2312"/>
          <w:b w:val="0"/>
          <w:bCs w:val="0"/>
          <w:i w:val="0"/>
          <w:iCs w:val="0"/>
          <w:color w:val="auto"/>
          <w:kern w:val="2"/>
          <w:sz w:val="32"/>
          <w:szCs w:val="32"/>
          <w:shd w:val="clear" w:color="auto" w:fill="auto"/>
          <w:lang w:val="en-US" w:eastAsia="zh-CN" w:bidi="ar-SA"/>
        </w:rPr>
        <w:t>三是继续推进县图书馆、文化馆、博物馆的数字化建设，加快实现省、市、县、乡各级文化服务资源共建共享。</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i w:val="0"/>
          <w:iCs w:val="0"/>
          <w:color w:val="auto"/>
          <w:kern w:val="2"/>
          <w:sz w:val="32"/>
          <w:szCs w:val="32"/>
          <w:shd w:val="clear" w:color="auto" w:fill="auto"/>
          <w:lang w:val="en-US" w:eastAsia="zh-CN" w:bidi="ar-SA"/>
        </w:rPr>
      </w:pPr>
      <w:r>
        <w:rPr>
          <w:rFonts w:hint="eastAsia" w:ascii="仿宋_GB2312" w:hAnsi="仿宋_GB2312" w:eastAsia="仿宋_GB2312" w:cs="仿宋_GB2312"/>
          <w:b w:val="0"/>
          <w:bCs w:val="0"/>
          <w:i w:val="0"/>
          <w:iCs w:val="0"/>
          <w:color w:val="auto"/>
          <w:kern w:val="2"/>
          <w:sz w:val="32"/>
          <w:szCs w:val="32"/>
          <w:shd w:val="clear" w:color="auto" w:fill="auto"/>
          <w:lang w:val="en-US" w:eastAsia="zh-CN" w:bidi="ar-SA"/>
        </w:rPr>
        <w:t>四是打造进贤特色文化活动品牌。积极推动文化艺术节系列节庆活动，积极开展非遗进景区景点，打造群众文化、民俗文化、草根文化特色品牌。</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firstLine="640" w:firstLineChars="200"/>
        <w:textAlignment w:val="auto"/>
        <w:rPr>
          <w:rStyle w:val="14"/>
          <w:rFonts w:hint="eastAsia" w:ascii="黑体" w:hAnsi="黑体" w:eastAsia="黑体" w:cs="黑体"/>
          <w:b w:val="0"/>
          <w:bCs w:val="0"/>
          <w:color w:val="000000"/>
          <w:sz w:val="32"/>
          <w:szCs w:val="32"/>
          <w:lang w:val="en-US" w:eastAsia="zh-CN"/>
        </w:rPr>
      </w:pPr>
      <w:r>
        <w:rPr>
          <w:rStyle w:val="14"/>
          <w:rFonts w:hint="eastAsia" w:ascii="黑体" w:hAnsi="黑体" w:eastAsia="黑体" w:cs="黑体"/>
          <w:b w:val="0"/>
          <w:bCs w:val="0"/>
          <w:color w:val="000000"/>
          <w:sz w:val="32"/>
          <w:szCs w:val="32"/>
          <w:lang w:val="en-US" w:eastAsia="zh-CN"/>
        </w:rPr>
        <w:t>三、推进农文旅体融合发展</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一是以项目建设为推手，多点联动推动晏殊纪念馆等项目建设，持续唱响晏殊文化品牌；</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二是有力推进李渡烧酒作坊遗址申报世界文化遗产名录工作；进一步推进文港镇申报国家级非遗生产性示范基地项目。</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助推文港镇创建全国文化产业示范基地；</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积极推进国宝李渡酒庄、（郑家山）文旅融合产业示范基地项目建设，力争打造国宝李渡酒庄创国家4A级旅游景区；持续推进红壤农业博览园、青岚湖湿地景区等旅游景区业态提升建设；推进佐家寨菊香庄园创建江西省生态旅游示范区，打造赏花海、观夜景、体验少年军校的特色乡村旅游品牌。</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firstLine="640" w:firstLineChars="200"/>
        <w:textAlignment w:val="auto"/>
        <w:rPr>
          <w:rStyle w:val="14"/>
          <w:rFonts w:hint="eastAsia" w:ascii="黑体" w:hAnsi="黑体" w:eastAsia="黑体" w:cs="黑体"/>
          <w:b w:val="0"/>
          <w:bCs w:val="0"/>
          <w:color w:val="000000"/>
          <w:sz w:val="32"/>
          <w:szCs w:val="32"/>
          <w:lang w:val="en-US" w:eastAsia="zh-CN"/>
        </w:rPr>
      </w:pPr>
      <w:r>
        <w:rPr>
          <w:rStyle w:val="14"/>
          <w:rFonts w:hint="eastAsia" w:ascii="黑体" w:hAnsi="黑体" w:eastAsia="黑体" w:cs="黑体"/>
          <w:b w:val="0"/>
          <w:bCs w:val="0"/>
          <w:color w:val="000000"/>
          <w:sz w:val="32"/>
          <w:szCs w:val="32"/>
          <w:lang w:val="en-US" w:eastAsia="zh-CN"/>
        </w:rPr>
        <w:t>四、持续强化文旅品牌营销力度</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一是</w:t>
      </w:r>
      <w:r>
        <w:rPr>
          <w:rFonts w:hint="eastAsia" w:ascii="仿宋_GB2312" w:hAnsi="仿宋_GB2312" w:eastAsia="仿宋_GB2312" w:cs="仿宋_GB2312"/>
          <w:color w:val="000000"/>
          <w:sz w:val="32"/>
          <w:szCs w:val="32"/>
          <w:lang w:val="en-US" w:eastAsia="zh-CN"/>
        </w:rPr>
        <w:t>以旅游+的模式，开展以文塑旅，以旅彰文，深入挖掘全县丰富的资源，推动文旅融合与产业链提升。</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3" w:firstLineChars="200"/>
        <w:jc w:val="both"/>
        <w:textAlignment w:val="auto"/>
        <w:rPr>
          <w:rFonts w:hint="eastAsia"/>
          <w:sz w:val="32"/>
          <w:szCs w:val="32"/>
          <w:lang w:val="en-US" w:eastAsia="zh-CN"/>
        </w:rPr>
      </w:pP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color w:val="000000"/>
          <w:sz w:val="32"/>
          <w:szCs w:val="32"/>
          <w:lang w:val="en-US" w:eastAsia="zh-CN"/>
        </w:rPr>
        <w:t>充分利用抖音、微信视频号网络宣传媒体平台，进一步发挥进贤文旅推荐官的作用，以进贤地名志、进贤历史人文、进贤传统村落、进贤文化产业等为讲解内容，讲好进贤故事；</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firstLine="640" w:firstLineChars="200"/>
        <w:textAlignment w:val="auto"/>
        <w:rPr>
          <w:rStyle w:val="14"/>
          <w:rFonts w:hint="eastAsia" w:ascii="黑体" w:hAnsi="黑体" w:eastAsia="黑体" w:cs="黑体"/>
          <w:b w:val="0"/>
          <w:bCs w:val="0"/>
          <w:color w:val="000000"/>
          <w:sz w:val="32"/>
          <w:szCs w:val="32"/>
          <w:lang w:val="en-US" w:eastAsia="zh-CN"/>
        </w:rPr>
      </w:pPr>
      <w:r>
        <w:rPr>
          <w:rStyle w:val="14"/>
          <w:rFonts w:hint="eastAsia" w:ascii="黑体" w:hAnsi="黑体" w:eastAsia="黑体" w:cs="黑体"/>
          <w:b w:val="0"/>
          <w:bCs w:val="0"/>
          <w:color w:val="000000"/>
          <w:sz w:val="32"/>
          <w:szCs w:val="32"/>
          <w:lang w:val="en-US" w:eastAsia="zh-CN"/>
        </w:rPr>
        <w:t>五、加强文旅市场安全有序管理</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kern w:val="2"/>
          <w:sz w:val="32"/>
          <w:szCs w:val="32"/>
          <w:lang w:val="en-US" w:eastAsia="zh-CN" w:bidi="ar-SA"/>
        </w:rPr>
        <w:t>在重要时期和节假日对文化公共聚集场所进行安全生产大检查，并与经营户签订《安全生产责任状》；</w:t>
      </w:r>
      <w:r>
        <w:rPr>
          <w:rFonts w:hint="eastAsia" w:ascii="仿宋_GB2312" w:hAnsi="仿宋_GB2312" w:eastAsia="仿宋_GB2312" w:cs="仿宋_GB2312"/>
          <w:color w:val="000000"/>
          <w:sz w:val="32"/>
          <w:szCs w:val="32"/>
          <w:lang w:val="en-US" w:eastAsia="zh-CN"/>
        </w:rPr>
        <w:t>抓好文化市场监督管理和扫黄打非工作，</w:t>
      </w:r>
      <w:r>
        <w:rPr>
          <w:rFonts w:hint="eastAsia" w:ascii="仿宋_GB2312" w:hAnsi="仿宋_GB2312" w:eastAsia="仿宋_GB2312" w:cs="仿宋_GB2312"/>
          <w:kern w:val="2"/>
          <w:sz w:val="32"/>
          <w:szCs w:val="32"/>
          <w:lang w:val="en-US" w:eastAsia="zh-CN" w:bidi="ar-SA"/>
        </w:rPr>
        <w:t>加强校园周边文化市场集中整治工作，严厉打击非法经营危害青少年健康成长的各类有害出版物的行为；</w:t>
      </w:r>
      <w:r>
        <w:rPr>
          <w:rFonts w:hint="eastAsia" w:ascii="仿宋_GB2312" w:hAnsi="仿宋_GB2312" w:eastAsia="仿宋_GB2312" w:cs="仿宋_GB2312"/>
          <w:color w:val="000000"/>
          <w:sz w:val="32"/>
          <w:szCs w:val="32"/>
          <w:lang w:val="en-US" w:eastAsia="zh-CN"/>
        </w:rPr>
        <w:t>打击非法销售、安装和使用非法境外卫星地面接收设施的违法行为。健全完善网络监控平台，加强全县文化公共聚集场所、旅游景区的安全生产和疫情防控监管工作，确保文化广电旅游市场安全稳定、健康有序地发展。</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0" w:firstLineChars="200"/>
        <w:jc w:val="left"/>
        <w:rPr>
          <w:rFonts w:hint="eastAsia" w:ascii="仿宋_GB2312" w:hAnsi="仿宋_GB2312" w:eastAsia="仿宋_GB2312" w:cs="仿宋_GB2312"/>
          <w:b w:val="0"/>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1241FD-D26D-4450-B8E0-CE4404C204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3010918-4A0B-40D4-84C6-75BD083FE00F}"/>
  </w:font>
  <w:font w:name="方正小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embedRegular r:id="rId3" w:fontKey="{848893B0-2740-4ED4-B738-52782303832F}"/>
  </w:font>
  <w:font w:name="Roman 10cpi">
    <w:altName w:val="Segoe Print"/>
    <w:panose1 w:val="00000000000000000000"/>
    <w:charset w:val="00"/>
    <w:family w:val="auto"/>
    <w:pitch w:val="default"/>
    <w:sig w:usb0="00000000" w:usb1="00000000" w:usb2="00000000" w:usb3="00000000" w:csb0="00000001" w:csb1="00000000"/>
  </w:font>
  <w:font w:name="方正公文小标宋">
    <w:panose1 w:val="02000500000000000000"/>
    <w:charset w:val="86"/>
    <w:family w:val="auto"/>
    <w:pitch w:val="default"/>
    <w:sig w:usb0="A00002BF" w:usb1="38CF7CFA" w:usb2="00000016" w:usb3="00000000" w:csb0="00040001" w:csb1="00000000"/>
    <w:embedRegular r:id="rId4" w:fontKey="{ED501F32-CADC-4B2C-B00B-F032EA75DDB2}"/>
  </w:font>
  <w:font w:name="楷体">
    <w:panose1 w:val="02010609060101010101"/>
    <w:charset w:val="86"/>
    <w:family w:val="auto"/>
    <w:pitch w:val="default"/>
    <w:sig w:usb0="800002BF" w:usb1="38CF7CFA" w:usb2="00000016" w:usb3="00000000" w:csb0="00040001" w:csb1="00000000"/>
    <w:embedRegular r:id="rId5" w:fontKey="{A9F4B15D-A0BC-4014-B6CA-2CA952BE5C67}"/>
  </w:font>
  <w:font w:name="仿宋">
    <w:panose1 w:val="02010609060101010101"/>
    <w:charset w:val="86"/>
    <w:family w:val="auto"/>
    <w:pitch w:val="default"/>
    <w:sig w:usb0="800002BF" w:usb1="38CF7CFA" w:usb2="00000016" w:usb3="00000000" w:csb0="00040001" w:csb1="00000000"/>
    <w:embedRegular r:id="rId6" w:fontKey="{211E2D97-99C4-424D-8D3F-538BF2108798}"/>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5F8AC2"/>
    <w:multiLevelType w:val="singleLevel"/>
    <w:tmpl w:val="285F8AC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NjU2OWE2Y2ZjY2U3OTIxYmU2NjJkMzg2ZDIwMTUifQ=="/>
  </w:docVars>
  <w:rsids>
    <w:rsidRoot w:val="225A3C41"/>
    <w:rsid w:val="0305345B"/>
    <w:rsid w:val="06840B3B"/>
    <w:rsid w:val="096D5B06"/>
    <w:rsid w:val="10B77D5F"/>
    <w:rsid w:val="16A56C4F"/>
    <w:rsid w:val="1721381A"/>
    <w:rsid w:val="190F0738"/>
    <w:rsid w:val="1A0F4768"/>
    <w:rsid w:val="1E1265D5"/>
    <w:rsid w:val="1FA94D17"/>
    <w:rsid w:val="225A3C41"/>
    <w:rsid w:val="265A6D6B"/>
    <w:rsid w:val="2778394C"/>
    <w:rsid w:val="2B8C5C18"/>
    <w:rsid w:val="308A3AC6"/>
    <w:rsid w:val="343E4E04"/>
    <w:rsid w:val="3C824645"/>
    <w:rsid w:val="422229DB"/>
    <w:rsid w:val="444906F3"/>
    <w:rsid w:val="499C689B"/>
    <w:rsid w:val="4EC015B1"/>
    <w:rsid w:val="4F903ADE"/>
    <w:rsid w:val="52B21B59"/>
    <w:rsid w:val="59D32817"/>
    <w:rsid w:val="5AB00365"/>
    <w:rsid w:val="622F3640"/>
    <w:rsid w:val="623460E6"/>
    <w:rsid w:val="7DDC2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autoRedefine/>
    <w:qFormat/>
    <w:uiPriority w:val="99"/>
    <w:pPr>
      <w:spacing w:after="0"/>
      <w:ind w:left="0" w:leftChars="0" w:firstLine="420" w:firstLineChars="200"/>
    </w:pPr>
    <w:rPr>
      <w:rFonts w:cs="Times New Roman"/>
    </w:rPr>
  </w:style>
  <w:style w:type="paragraph" w:styleId="3">
    <w:name w:val="Body Text Indent"/>
    <w:basedOn w:val="1"/>
    <w:next w:val="1"/>
    <w:autoRedefine/>
    <w:unhideWhenUsed/>
    <w:qFormat/>
    <w:uiPriority w:val="99"/>
    <w:pPr>
      <w:spacing w:after="120"/>
      <w:ind w:left="420" w:leftChars="200"/>
    </w:pPr>
  </w:style>
  <w:style w:type="paragraph" w:styleId="4">
    <w:name w:val="Body Text First Indent"/>
    <w:basedOn w:val="5"/>
    <w:autoRedefine/>
    <w:qFormat/>
    <w:uiPriority w:val="0"/>
    <w:pPr>
      <w:ind w:left="100" w:leftChars="100" w:firstLine="420" w:firstLineChars="100"/>
    </w:pPr>
    <w:rPr>
      <w:rFonts w:ascii="Times New Roman" w:hAnsi="Times New Roman" w:eastAsia="方正仿宋_GBK" w:cs="Times New Roman"/>
      <w:szCs w:val="24"/>
    </w:rPr>
  </w:style>
  <w:style w:type="paragraph" w:styleId="5">
    <w:name w:val="Body Text"/>
    <w:basedOn w:val="1"/>
    <w:next w:val="1"/>
    <w:autoRedefine/>
    <w:qFormat/>
    <w:uiPriority w:val="99"/>
    <w:pPr>
      <w:spacing w:after="120"/>
    </w:pPr>
    <w:rPr>
      <w:rFonts w:eastAsia="仿宋_GB2312"/>
      <w:sz w:val="32"/>
      <w:szCs w:val="32"/>
    </w:rPr>
  </w:style>
  <w:style w:type="paragraph" w:styleId="7">
    <w:name w:val="Plain Text"/>
    <w:basedOn w:val="1"/>
    <w:autoRedefine/>
    <w:qFormat/>
    <w:uiPriority w:val="0"/>
    <w:rPr>
      <w:rFonts w:ascii="宋体" w:hAnsi="Roman 10cpi" w:eastAsia="宋体" w:cs="Times New Roman"/>
    </w:rPr>
  </w:style>
  <w:style w:type="paragraph" w:styleId="8">
    <w:name w:val="Body Text Indent 2"/>
    <w:basedOn w:val="1"/>
    <w:next w:val="9"/>
    <w:autoRedefine/>
    <w:qFormat/>
    <w:uiPriority w:val="0"/>
    <w:pPr>
      <w:spacing w:after="120" w:afterLines="0" w:afterAutospacing="0" w:line="480" w:lineRule="auto"/>
      <w:ind w:left="420" w:leftChars="200"/>
    </w:pPr>
  </w:style>
  <w:style w:type="paragraph" w:customStyle="1" w:styleId="9">
    <w:name w:val="z正文"/>
    <w:basedOn w:val="7"/>
    <w:autoRedefine/>
    <w:qFormat/>
    <w:uiPriority w:val="0"/>
    <w:pPr>
      <w:tabs>
        <w:tab w:val="left" w:pos="525"/>
      </w:tabs>
      <w:snapToGrid w:val="0"/>
      <w:spacing w:line="360" w:lineRule="auto"/>
    </w:pPr>
    <w:rPr>
      <w:rFonts w:ascii="Times New Roman" w:hAnsi="宋体" w:eastAsia="宋体" w:cs="Times New Roman"/>
    </w:rPr>
  </w:style>
  <w:style w:type="paragraph" w:styleId="10">
    <w:name w:val="Message Header"/>
    <w:basedOn w:val="1"/>
    <w:autoRedefine/>
    <w:qFormat/>
    <w:uiPriority w:val="99"/>
    <w:pPr>
      <w:pBdr>
        <w:top w:val="none" w:color="auto" w:sz="0" w:space="1"/>
        <w:left w:val="none" w:color="auto" w:sz="0" w:space="1"/>
        <w:bottom w:val="none" w:color="auto" w:sz="0" w:space="1"/>
        <w:right w:val="none" w:color="auto" w:sz="0" w:space="1"/>
      </w:pBdr>
      <w:ind w:left="1080" w:leftChars="500" w:hanging="1080" w:hangingChars="500"/>
    </w:pPr>
    <w:rPr>
      <w:rFonts w:ascii="Arial" w:hAnsi="Arial" w:cs="Arial"/>
      <w:sz w:val="32"/>
      <w:szCs w:val="32"/>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14">
    <w:name w:val="NormalCharacter"/>
    <w:link w:val="15"/>
    <w:autoRedefine/>
    <w:qFormat/>
    <w:uiPriority w:val="0"/>
    <w:rPr>
      <w:rFonts w:ascii="Calibri" w:hAnsi="Calibri"/>
      <w:szCs w:val="22"/>
    </w:rPr>
  </w:style>
  <w:style w:type="paragraph" w:customStyle="1" w:styleId="15">
    <w:name w:val="UserStyle_2"/>
    <w:basedOn w:val="1"/>
    <w:link w:val="14"/>
    <w:autoRedefine/>
    <w:qFormat/>
    <w:uiPriority w:val="0"/>
    <w:pPr>
      <w:widowControl/>
      <w:spacing w:line="240" w:lineRule="atLeast"/>
      <w:ind w:left="420" w:firstLine="420"/>
      <w:textAlignment w:val="baseline"/>
    </w:pPr>
    <w:rPr>
      <w:rFonts w:ascii="Calibri" w:hAnsi="Calibri"/>
      <w:szCs w:val="22"/>
    </w:rPr>
  </w:style>
  <w:style w:type="paragraph" w:styleId="16">
    <w:name w:val="List Paragraph"/>
    <w:basedOn w:val="1"/>
    <w:autoRedefine/>
    <w:unhideWhenUsed/>
    <w:qFormat/>
    <w:uiPriority w:val="99"/>
    <w:pPr>
      <w:ind w:firstLine="420" w:firstLineChars="200"/>
    </w:pPr>
  </w:style>
  <w:style w:type="paragraph" w:styleId="17">
    <w:name w:val="Quote"/>
    <w:basedOn w:val="1"/>
    <w:next w:val="1"/>
    <w:autoRedefine/>
    <w:qFormat/>
    <w:uiPriority w:val="29"/>
    <w:rPr>
      <w:i/>
      <w:iCs/>
      <w:color w:val="000000"/>
    </w:rPr>
  </w:style>
  <w:style w:type="paragraph" w:customStyle="1" w:styleId="18">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2023-10-20T01:23:00Z</dcterms:created>
  <dc:creator>WPS_1524818823</dc:creator>
  <cp:lastModifiedBy>WPS_1524818823</cp:lastModifiedBy>
  <dcterms:modified xsi:type="dcterms:W3CDTF">2024-02-23T03:39:15Z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6FBA7DEAFDCB4BDDAA180848FE0B84B4_13</vt:lpwstr>
  </property>
</Properties>
</file>