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36"/>
          <w:lang w:val="en-US" w:eastAsia="zh-CN"/>
        </w:rPr>
      </w:pPr>
      <w:r>
        <w:rPr>
          <w:rFonts w:hint="eastAsia" w:ascii="方正小标宋简体" w:hAnsi="方正小标宋简体" w:eastAsia="方正小标宋简体" w:cs="方正小标宋简体"/>
          <w:b w:val="0"/>
          <w:bCs w:val="0"/>
          <w:color w:val="auto"/>
          <w:sz w:val="44"/>
          <w:szCs w:val="36"/>
          <w:lang w:eastAsia="zh-CN"/>
        </w:rPr>
        <w:t>前坊镇</w:t>
      </w:r>
      <w:r>
        <w:rPr>
          <w:rFonts w:hint="eastAsia" w:ascii="方正小标宋简体" w:hAnsi="方正小标宋简体" w:eastAsia="方正小标宋简体" w:cs="方正小标宋简体"/>
          <w:b w:val="0"/>
          <w:bCs w:val="0"/>
          <w:color w:val="auto"/>
          <w:sz w:val="44"/>
          <w:szCs w:val="36"/>
        </w:rPr>
        <w:t>部门202</w:t>
      </w:r>
      <w:r>
        <w:rPr>
          <w:rFonts w:hint="eastAsia" w:ascii="方正小标宋简体" w:hAnsi="方正小标宋简体" w:eastAsia="方正小标宋简体" w:cs="方正小标宋简体"/>
          <w:b w:val="0"/>
          <w:bCs w:val="0"/>
          <w:color w:val="auto"/>
          <w:sz w:val="44"/>
          <w:szCs w:val="36"/>
          <w:lang w:val="en-US" w:eastAsia="zh-CN"/>
        </w:rPr>
        <w:t>2</w:t>
      </w:r>
      <w:r>
        <w:rPr>
          <w:rFonts w:hint="eastAsia" w:ascii="方正小标宋简体" w:hAnsi="方正小标宋简体" w:eastAsia="方正小标宋简体" w:cs="方正小标宋简体"/>
          <w:b w:val="0"/>
          <w:bCs w:val="0"/>
          <w:color w:val="auto"/>
          <w:sz w:val="44"/>
          <w:szCs w:val="36"/>
        </w:rPr>
        <w:t>年度部门决算</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eastAsia="黑体"/>
          <w:color w:val="auto"/>
          <w:sz w:val="44"/>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sz w:val="40"/>
          <w:szCs w:val="36"/>
        </w:rPr>
      </w:pPr>
      <w:r>
        <w:rPr>
          <w:rFonts w:hint="eastAsia" w:ascii="黑体" w:hAnsi="黑体" w:eastAsia="黑体" w:cs="黑体"/>
          <w:b/>
          <w:bCs/>
          <w:color w:val="auto"/>
          <w:sz w:val="40"/>
          <w:szCs w:val="36"/>
        </w:rPr>
        <w:t>目    录</w:t>
      </w:r>
    </w:p>
    <w:p>
      <w:pPr>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color w:val="auto"/>
          <w:sz w:val="32"/>
          <w:szCs w:val="30"/>
        </w:rPr>
      </w:pP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b w:val="0"/>
          <w:bCs/>
          <w:color w:val="auto"/>
          <w:sz w:val="32"/>
          <w:szCs w:val="32"/>
        </w:rPr>
      </w:pPr>
      <w:r>
        <w:rPr>
          <w:rFonts w:hint="eastAsia" w:ascii="黑体" w:hAnsi="黑体" w:eastAsia="黑体"/>
          <w:b w:val="0"/>
          <w:bCs/>
          <w:color w:val="auto"/>
          <w:sz w:val="32"/>
          <w:szCs w:val="32"/>
        </w:rPr>
        <w:t xml:space="preserve">第一部分  </w:t>
      </w:r>
      <w:r>
        <w:rPr>
          <w:rFonts w:hint="eastAsia" w:ascii="黑体" w:hAnsi="黑体" w:eastAsia="黑体"/>
          <w:b w:val="0"/>
          <w:bCs/>
          <w:color w:val="auto"/>
          <w:sz w:val="32"/>
          <w:szCs w:val="32"/>
          <w:lang w:eastAsia="zh-CN"/>
        </w:rPr>
        <w:t>前坊镇</w:t>
      </w:r>
      <w:r>
        <w:rPr>
          <w:rFonts w:hint="eastAsia" w:ascii="黑体" w:hAnsi="黑体" w:eastAsia="黑体"/>
          <w:b w:val="0"/>
          <w:bCs/>
          <w:color w:val="auto"/>
          <w:sz w:val="32"/>
          <w:szCs w:val="32"/>
        </w:rPr>
        <w:t>部门概况</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一、部门主要职责</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二、部门基本情况</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第二部分</w:t>
      </w:r>
      <w:r>
        <w:rPr>
          <w:rFonts w:hint="eastAsia" w:ascii="黑体" w:hAnsi="黑体" w:eastAsia="黑体"/>
          <w:color w:val="auto"/>
          <w:sz w:val="32"/>
          <w:szCs w:val="32"/>
          <w:lang w:eastAsia="zh-CN"/>
        </w:rPr>
        <w:t>前坊镇</w:t>
      </w:r>
      <w:r>
        <w:rPr>
          <w:rFonts w:hint="eastAsia" w:ascii="黑体" w:hAnsi="黑体" w:eastAsia="黑体"/>
          <w:color w:val="auto"/>
          <w:sz w:val="32"/>
          <w:szCs w:val="32"/>
        </w:rPr>
        <w:t>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二、收入决算表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七、</w:t>
      </w:r>
      <w:r>
        <w:rPr>
          <w:rFonts w:hint="eastAsia" w:ascii="仿宋_GB2312" w:hAnsi="仿宋_GB2312" w:eastAsia="仿宋_GB2312" w:cs="宋体"/>
          <w:color w:val="auto"/>
          <w:kern w:val="0"/>
          <w:sz w:val="32"/>
          <w:szCs w:val="32"/>
        </w:rPr>
        <w:t>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八、国有资本经营预算财政拨款支出决算表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九、</w:t>
      </w:r>
      <w:r>
        <w:rPr>
          <w:rFonts w:hint="eastAsia" w:ascii="仿宋_GB2312" w:hAnsi="仿宋_GB2312" w:eastAsia="仿宋_GB2312" w:cs="宋体"/>
          <w:color w:val="auto"/>
          <w:kern w:val="0"/>
          <w:sz w:val="32"/>
          <w:szCs w:val="32"/>
        </w:rPr>
        <w:t>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十</w:t>
      </w:r>
      <w:r>
        <w:rPr>
          <w:rFonts w:hint="eastAsia" w:ascii="仿宋_GB2312" w:hAnsi="仿宋_GB2312" w:eastAsia="仿宋_GB2312" w:cs="宋体"/>
          <w:color w:val="auto"/>
          <w:kern w:val="0"/>
          <w:sz w:val="32"/>
          <w:szCs w:val="32"/>
        </w:rPr>
        <w:t>、国有资产占用情况表</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五、财政拨款“三公”经费支出决算情况说明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八、国有资产占用情况说明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九、预算绩效情况说明</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第五部分  附件</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宋体" w:hAnsi="宋体"/>
          <w:b/>
          <w:color w:val="auto"/>
          <w:sz w:val="32"/>
          <w:szCs w:val="30"/>
        </w:rPr>
      </w:pPr>
      <w:r>
        <w:rPr>
          <w:rFonts w:hint="eastAsia" w:ascii="宋体" w:hAnsi="宋体"/>
          <w:b/>
          <w:color w:val="auto"/>
          <w:sz w:val="36"/>
          <w:szCs w:val="36"/>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 xml:space="preserve">第一部分  </w:t>
      </w:r>
      <w:r>
        <w:rPr>
          <w:rFonts w:hint="eastAsia" w:ascii="方正小标宋简体" w:hAnsi="方正小标宋简体" w:eastAsia="方正小标宋简体" w:cs="方正小标宋简体"/>
          <w:b w:val="0"/>
          <w:bCs/>
          <w:color w:val="auto"/>
          <w:sz w:val="44"/>
          <w:szCs w:val="44"/>
          <w:lang w:eastAsia="zh-CN"/>
        </w:rPr>
        <w:t>前坊镇</w:t>
      </w:r>
      <w:r>
        <w:rPr>
          <w:rFonts w:hint="eastAsia" w:ascii="方正小标宋简体" w:hAnsi="方正小标宋简体" w:eastAsia="方正小标宋简体" w:cs="方正小标宋简体"/>
          <w:b w:val="0"/>
          <w:bCs/>
          <w:color w:val="auto"/>
          <w:sz w:val="44"/>
          <w:szCs w:val="44"/>
        </w:rPr>
        <w:t>部门概况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一、部门主要职能</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仿宋" w:hAnsi="仿宋" w:eastAsia="仿宋"/>
          <w:sz w:val="32"/>
          <w:szCs w:val="32"/>
          <w:lang w:val="en-US" w:eastAsia="zh-CN"/>
        </w:rPr>
        <w:t>制定和组织实施经济、科技和社会发展计划，组织指导好各业生产，搞好商品流通，协调好本镇与外地区的经济交流与合作，抓好招商引资，促进经济发展;制定并组织实施村镇建设规划，部署重点工程建设，地方道路建设及公共基础设施，水利设施的管理，负责土地、林木、水等自然资源和生态环境的保护，做好护林防火工作;负责本行政区域内的民政、计划生育、文化教育、卫生、体育等社会公益事业的综合工作，维护一切经济单位和个人的正当经济权益，取缔非法经济活动，调解和处理民事纠纷，打击刑事犯罪维护社会稳定;按计划组织本机财政收入和地方税的征收，完成国家财政计划，不断培植税源，管好财政资金，增强财政实力；抓好精神文明建设，丰富群众文化生活，提倡移风易俗，反对封建迷信，破除陈规陋习，树立社会主义新风尚;完成上级政府交办的其他事项。</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二、部门基本情况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 w:hAnsi="仿宋" w:eastAsia="仿宋"/>
          <w:sz w:val="32"/>
          <w:szCs w:val="32"/>
          <w:lang w:eastAsia="zh-CN"/>
        </w:rPr>
      </w:pPr>
      <w:r>
        <w:rPr>
          <w:rFonts w:hint="eastAsia" w:ascii="仿宋_GB2312" w:hAnsi="仿宋_GB2312" w:eastAsia="仿宋_GB2312"/>
          <w:color w:val="auto"/>
          <w:sz w:val="32"/>
          <w:szCs w:val="32"/>
        </w:rPr>
        <w:t>纳入本套部门决算汇编范围的单位共</w:t>
      </w:r>
      <w:r>
        <w:rPr>
          <w:rFonts w:hint="eastAsia" w:ascii="仿宋_GB2312" w:hAnsi="仿宋_GB2312" w:eastAsia="仿宋_GB2312"/>
          <w:color w:val="auto"/>
          <w:sz w:val="32"/>
          <w:szCs w:val="32"/>
          <w:lang w:val="en-US" w:eastAsia="zh-CN"/>
        </w:rPr>
        <w:t>3</w:t>
      </w:r>
      <w:r>
        <w:rPr>
          <w:rFonts w:hint="eastAsia" w:ascii="仿宋_GB2312" w:hAnsi="仿宋_GB2312" w:eastAsia="仿宋_GB2312"/>
          <w:color w:val="auto"/>
          <w:sz w:val="32"/>
          <w:szCs w:val="32"/>
        </w:rPr>
        <w:t>个，包括</w:t>
      </w:r>
      <w:r>
        <w:rPr>
          <w:rFonts w:hint="eastAsia" w:ascii="仿宋" w:hAnsi="仿宋" w:eastAsia="仿宋"/>
          <w:sz w:val="32"/>
          <w:szCs w:val="32"/>
        </w:rPr>
        <w:t>进贤县</w:t>
      </w:r>
      <w:r>
        <w:rPr>
          <w:rFonts w:hint="eastAsia" w:ascii="仿宋" w:hAnsi="仿宋" w:eastAsia="仿宋"/>
          <w:sz w:val="32"/>
          <w:szCs w:val="32"/>
          <w:lang w:eastAsia="zh-CN"/>
        </w:rPr>
        <w:t>前坊镇</w:t>
      </w:r>
      <w:r>
        <w:rPr>
          <w:rFonts w:hint="eastAsia" w:ascii="仿宋" w:hAnsi="仿宋" w:eastAsia="仿宋"/>
          <w:sz w:val="32"/>
          <w:szCs w:val="32"/>
        </w:rPr>
        <w:t>本级、</w:t>
      </w:r>
      <w:r>
        <w:rPr>
          <w:rFonts w:hint="eastAsia" w:ascii="仿宋" w:hAnsi="仿宋" w:eastAsia="仿宋"/>
          <w:sz w:val="32"/>
          <w:szCs w:val="32"/>
          <w:lang w:eastAsia="zh-CN"/>
        </w:rPr>
        <w:t>前坊镇便民服务</w:t>
      </w:r>
      <w:r>
        <w:rPr>
          <w:rFonts w:hint="eastAsia" w:ascii="仿宋" w:hAnsi="仿宋" w:eastAsia="仿宋"/>
          <w:sz w:val="32"/>
          <w:szCs w:val="32"/>
        </w:rPr>
        <w:t>中心、</w:t>
      </w:r>
      <w:r>
        <w:rPr>
          <w:rFonts w:hint="eastAsia" w:ascii="仿宋" w:hAnsi="仿宋" w:eastAsia="仿宋"/>
          <w:sz w:val="32"/>
          <w:szCs w:val="32"/>
          <w:lang w:eastAsia="zh-CN"/>
        </w:rPr>
        <w:t>前坊镇综合行政执法队</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年年末实有人数</w:t>
      </w:r>
      <w:r>
        <w:rPr>
          <w:rFonts w:hint="eastAsia" w:ascii="仿宋_GB2312" w:hAnsi="仿宋_GB2312" w:eastAsia="仿宋_GB2312"/>
          <w:color w:val="auto"/>
          <w:sz w:val="32"/>
          <w:szCs w:val="32"/>
          <w:lang w:val="en-US" w:eastAsia="zh-CN"/>
        </w:rPr>
        <w:t>89</w:t>
      </w:r>
      <w:r>
        <w:rPr>
          <w:rFonts w:hint="eastAsia" w:ascii="仿宋_GB2312" w:hAnsi="仿宋_GB2312" w:eastAsia="仿宋_GB2312"/>
          <w:color w:val="auto"/>
          <w:sz w:val="32"/>
          <w:szCs w:val="32"/>
        </w:rPr>
        <w:t>人，其中在职人员</w:t>
      </w:r>
      <w:r>
        <w:rPr>
          <w:rFonts w:hint="eastAsia" w:ascii="仿宋_GB2312" w:hAnsi="仿宋_GB2312" w:eastAsia="仿宋_GB2312"/>
          <w:color w:val="auto"/>
          <w:sz w:val="32"/>
          <w:szCs w:val="32"/>
          <w:lang w:val="en-US" w:eastAsia="zh-CN"/>
        </w:rPr>
        <w:t>60</w:t>
      </w:r>
      <w:r>
        <w:rPr>
          <w:rFonts w:hint="eastAsia" w:ascii="仿宋_GB2312" w:hAnsi="仿宋_GB2312" w:eastAsia="仿宋_GB2312"/>
          <w:color w:val="auto"/>
          <w:sz w:val="32"/>
          <w:szCs w:val="32"/>
        </w:rPr>
        <w:t>人，离休人员</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人，退休人员</w:t>
      </w:r>
      <w:r>
        <w:rPr>
          <w:rFonts w:hint="eastAsia" w:ascii="仿宋_GB2312" w:hAnsi="仿宋_GB2312" w:eastAsia="仿宋_GB2312"/>
          <w:color w:val="auto"/>
          <w:sz w:val="32"/>
          <w:szCs w:val="32"/>
          <w:lang w:val="en-US" w:eastAsia="zh-CN"/>
        </w:rPr>
        <w:t>29</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不含</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；年末其他人员</w:t>
      </w:r>
      <w:r>
        <w:rPr>
          <w:rFonts w:hint="eastAsia" w:ascii="仿宋_GB2312" w:hAnsi="仿宋_GB2312" w:eastAsia="仿宋_GB2312"/>
          <w:color w:val="auto"/>
          <w:sz w:val="32"/>
          <w:szCs w:val="32"/>
          <w:lang w:val="en-US" w:eastAsia="zh-CN"/>
        </w:rPr>
        <w:t>78</w:t>
      </w:r>
      <w:r>
        <w:rPr>
          <w:rFonts w:hint="eastAsia" w:ascii="仿宋_GB2312" w:hAnsi="仿宋_GB2312" w:eastAsia="仿宋_GB2312"/>
          <w:color w:val="auto"/>
          <w:sz w:val="32"/>
          <w:szCs w:val="32"/>
        </w:rPr>
        <w:t>人；年末学生人数</w:t>
      </w:r>
      <w:r>
        <w:rPr>
          <w:rFonts w:hint="eastAsia" w:ascii="仿宋_GB2312" w:hAnsi="仿宋_GB2312" w:eastAsia="仿宋_GB2312"/>
          <w:color w:val="auto"/>
          <w:sz w:val="32"/>
          <w:szCs w:val="32"/>
          <w:lang w:val="en-US" w:eastAsia="zh-CN"/>
        </w:rPr>
        <w:t>321</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第二部分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年度部门决算表</w:t>
      </w:r>
    </w:p>
    <w:p>
      <w:pPr>
        <w:autoSpaceDE w:val="0"/>
        <w:autoSpaceDN w:val="0"/>
        <w:adjustRightInd w:val="0"/>
        <w:spacing w:line="360" w:lineRule="auto"/>
        <w:jc w:val="both"/>
      </w:pPr>
      <w:r>
        <w:drawing>
          <wp:inline distT="0" distB="0" distL="114300" distR="114300">
            <wp:extent cx="5267960" cy="52197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7960" cy="5219700"/>
                    </a:xfrm>
                    <a:prstGeom prst="rect">
                      <a:avLst/>
                    </a:prstGeom>
                    <a:noFill/>
                    <a:ln>
                      <a:noFill/>
                    </a:ln>
                  </pic:spPr>
                </pic:pic>
              </a:graphicData>
            </a:graphic>
          </wp:inline>
        </w:drawing>
      </w:r>
    </w:p>
    <w:p>
      <w:pPr>
        <w:autoSpaceDE w:val="0"/>
        <w:autoSpaceDN w:val="0"/>
        <w:adjustRightInd w:val="0"/>
        <w:spacing w:line="360" w:lineRule="auto"/>
        <w:jc w:val="both"/>
      </w:pPr>
      <w:r>
        <w:drawing>
          <wp:inline distT="0" distB="0" distL="114300" distR="114300">
            <wp:extent cx="5265420" cy="3758565"/>
            <wp:effectExtent l="0" t="0" r="11430" b="133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65420" cy="3758565"/>
                    </a:xfrm>
                    <a:prstGeom prst="rect">
                      <a:avLst/>
                    </a:prstGeom>
                    <a:noFill/>
                    <a:ln>
                      <a:noFill/>
                    </a:ln>
                  </pic:spPr>
                </pic:pic>
              </a:graphicData>
            </a:graphic>
          </wp:inline>
        </w:drawing>
      </w:r>
    </w:p>
    <w:p>
      <w:pPr>
        <w:autoSpaceDE w:val="0"/>
        <w:autoSpaceDN w:val="0"/>
        <w:adjustRightInd w:val="0"/>
        <w:spacing w:line="360" w:lineRule="auto"/>
        <w:jc w:val="both"/>
      </w:pPr>
    </w:p>
    <w:p>
      <w:pPr>
        <w:autoSpaceDE w:val="0"/>
        <w:autoSpaceDN w:val="0"/>
        <w:adjustRightInd w:val="0"/>
        <w:spacing w:line="360" w:lineRule="auto"/>
        <w:jc w:val="both"/>
      </w:pPr>
      <w:r>
        <w:drawing>
          <wp:inline distT="0" distB="0" distL="114300" distR="114300">
            <wp:extent cx="5272405" cy="4965700"/>
            <wp:effectExtent l="0" t="0" r="444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2405" cy="4965700"/>
                    </a:xfrm>
                    <a:prstGeom prst="rect">
                      <a:avLst/>
                    </a:prstGeom>
                    <a:noFill/>
                    <a:ln>
                      <a:noFill/>
                    </a:ln>
                  </pic:spPr>
                </pic:pic>
              </a:graphicData>
            </a:graphic>
          </wp:inline>
        </w:drawing>
      </w:r>
    </w:p>
    <w:p>
      <w:pPr>
        <w:autoSpaceDE w:val="0"/>
        <w:autoSpaceDN w:val="0"/>
        <w:adjustRightInd w:val="0"/>
        <w:spacing w:line="360" w:lineRule="auto"/>
        <w:jc w:val="both"/>
      </w:pPr>
    </w:p>
    <w:p>
      <w:pPr>
        <w:autoSpaceDE w:val="0"/>
        <w:autoSpaceDN w:val="0"/>
        <w:adjustRightInd w:val="0"/>
        <w:spacing w:line="360" w:lineRule="auto"/>
        <w:jc w:val="both"/>
      </w:pPr>
      <w:r>
        <w:drawing>
          <wp:inline distT="0" distB="0" distL="114300" distR="114300">
            <wp:extent cx="5266690" cy="3783965"/>
            <wp:effectExtent l="0" t="0" r="1016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66690" cy="3783965"/>
                    </a:xfrm>
                    <a:prstGeom prst="rect">
                      <a:avLst/>
                    </a:prstGeom>
                    <a:noFill/>
                    <a:ln>
                      <a:noFill/>
                    </a:ln>
                  </pic:spPr>
                </pic:pic>
              </a:graphicData>
            </a:graphic>
          </wp:inline>
        </w:drawing>
      </w:r>
    </w:p>
    <w:p>
      <w:pPr>
        <w:autoSpaceDE w:val="0"/>
        <w:autoSpaceDN w:val="0"/>
        <w:adjustRightInd w:val="0"/>
        <w:spacing w:line="360" w:lineRule="auto"/>
        <w:jc w:val="both"/>
      </w:pPr>
    </w:p>
    <w:p>
      <w:pPr>
        <w:autoSpaceDE w:val="0"/>
        <w:autoSpaceDN w:val="0"/>
        <w:adjustRightInd w:val="0"/>
        <w:spacing w:line="360" w:lineRule="auto"/>
        <w:jc w:val="both"/>
      </w:pPr>
      <w:r>
        <w:drawing>
          <wp:inline distT="0" distB="0" distL="114300" distR="114300">
            <wp:extent cx="5269865" cy="6245860"/>
            <wp:effectExtent l="0" t="0" r="698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269865" cy="6245860"/>
                    </a:xfrm>
                    <a:prstGeom prst="rect">
                      <a:avLst/>
                    </a:prstGeom>
                    <a:noFill/>
                    <a:ln>
                      <a:noFill/>
                    </a:ln>
                  </pic:spPr>
                </pic:pic>
              </a:graphicData>
            </a:graphic>
          </wp:inline>
        </w:drawing>
      </w:r>
    </w:p>
    <w:p>
      <w:pPr>
        <w:autoSpaceDE w:val="0"/>
        <w:autoSpaceDN w:val="0"/>
        <w:adjustRightInd w:val="0"/>
        <w:spacing w:line="360" w:lineRule="auto"/>
        <w:jc w:val="both"/>
      </w:pPr>
    </w:p>
    <w:p>
      <w:pPr>
        <w:autoSpaceDE w:val="0"/>
        <w:autoSpaceDN w:val="0"/>
        <w:adjustRightInd w:val="0"/>
        <w:spacing w:line="360" w:lineRule="auto"/>
        <w:jc w:val="both"/>
      </w:pPr>
    </w:p>
    <w:p>
      <w:pPr>
        <w:autoSpaceDE w:val="0"/>
        <w:autoSpaceDN w:val="0"/>
        <w:adjustRightInd w:val="0"/>
        <w:spacing w:line="360" w:lineRule="auto"/>
        <w:jc w:val="both"/>
      </w:pPr>
      <w:r>
        <w:drawing>
          <wp:inline distT="0" distB="0" distL="114300" distR="114300">
            <wp:extent cx="5269865" cy="4354195"/>
            <wp:effectExtent l="0" t="0" r="6985"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69865" cy="4354195"/>
                    </a:xfrm>
                    <a:prstGeom prst="rect">
                      <a:avLst/>
                    </a:prstGeom>
                    <a:noFill/>
                    <a:ln>
                      <a:noFill/>
                    </a:ln>
                  </pic:spPr>
                </pic:pic>
              </a:graphicData>
            </a:graphic>
          </wp:inline>
        </w:drawing>
      </w:r>
    </w:p>
    <w:p>
      <w:pPr>
        <w:autoSpaceDE w:val="0"/>
        <w:autoSpaceDN w:val="0"/>
        <w:adjustRightInd w:val="0"/>
        <w:spacing w:line="360" w:lineRule="auto"/>
        <w:jc w:val="both"/>
      </w:pPr>
    </w:p>
    <w:p>
      <w:pPr>
        <w:autoSpaceDE w:val="0"/>
        <w:autoSpaceDN w:val="0"/>
        <w:adjustRightInd w:val="0"/>
        <w:spacing w:line="360" w:lineRule="auto"/>
        <w:jc w:val="both"/>
      </w:pPr>
      <w:r>
        <w:drawing>
          <wp:inline distT="0" distB="0" distL="114300" distR="114300">
            <wp:extent cx="5273675" cy="1856740"/>
            <wp:effectExtent l="0" t="0" r="317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73675" cy="1856740"/>
                    </a:xfrm>
                    <a:prstGeom prst="rect">
                      <a:avLst/>
                    </a:prstGeom>
                    <a:noFill/>
                    <a:ln>
                      <a:noFill/>
                    </a:ln>
                  </pic:spPr>
                </pic:pic>
              </a:graphicData>
            </a:graphic>
          </wp:inline>
        </w:drawing>
      </w:r>
    </w:p>
    <w:p>
      <w:pPr>
        <w:autoSpaceDE w:val="0"/>
        <w:autoSpaceDN w:val="0"/>
        <w:adjustRightInd w:val="0"/>
        <w:spacing w:line="360" w:lineRule="auto"/>
        <w:jc w:val="both"/>
      </w:pPr>
    </w:p>
    <w:p>
      <w:pPr>
        <w:autoSpaceDE w:val="0"/>
        <w:autoSpaceDN w:val="0"/>
        <w:adjustRightInd w:val="0"/>
        <w:spacing w:line="360" w:lineRule="auto"/>
        <w:jc w:val="both"/>
      </w:pPr>
      <w:r>
        <w:drawing>
          <wp:inline distT="0" distB="0" distL="114300" distR="114300">
            <wp:extent cx="5267960" cy="2834640"/>
            <wp:effectExtent l="0" t="0" r="889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267960" cy="2834640"/>
                    </a:xfrm>
                    <a:prstGeom prst="rect">
                      <a:avLst/>
                    </a:prstGeom>
                    <a:noFill/>
                    <a:ln>
                      <a:noFill/>
                    </a:ln>
                  </pic:spPr>
                </pic:pic>
              </a:graphicData>
            </a:graphic>
          </wp:inline>
        </w:drawing>
      </w:r>
    </w:p>
    <w:p>
      <w:pPr>
        <w:autoSpaceDE w:val="0"/>
        <w:autoSpaceDN w:val="0"/>
        <w:adjustRightInd w:val="0"/>
        <w:spacing w:line="360" w:lineRule="auto"/>
        <w:jc w:val="both"/>
      </w:pPr>
    </w:p>
    <w:p>
      <w:pPr>
        <w:autoSpaceDE w:val="0"/>
        <w:autoSpaceDN w:val="0"/>
        <w:adjustRightInd w:val="0"/>
        <w:spacing w:line="360" w:lineRule="auto"/>
        <w:jc w:val="both"/>
      </w:pPr>
      <w:r>
        <w:drawing>
          <wp:inline distT="0" distB="0" distL="114300" distR="114300">
            <wp:extent cx="5274310" cy="4741545"/>
            <wp:effectExtent l="0" t="0" r="254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5274310" cy="4741545"/>
                    </a:xfrm>
                    <a:prstGeom prst="rect">
                      <a:avLst/>
                    </a:prstGeom>
                    <a:noFill/>
                    <a:ln>
                      <a:noFill/>
                    </a:ln>
                  </pic:spPr>
                </pic:pic>
              </a:graphicData>
            </a:graphic>
          </wp:inline>
        </w:drawing>
      </w:r>
    </w:p>
    <w:p>
      <w:pPr>
        <w:autoSpaceDE w:val="0"/>
        <w:autoSpaceDN w:val="0"/>
        <w:adjustRightInd w:val="0"/>
        <w:spacing w:line="360" w:lineRule="auto"/>
        <w:jc w:val="both"/>
      </w:pPr>
    </w:p>
    <w:p>
      <w:pPr>
        <w:autoSpaceDE w:val="0"/>
        <w:autoSpaceDN w:val="0"/>
        <w:adjustRightInd w:val="0"/>
        <w:spacing w:line="360" w:lineRule="auto"/>
        <w:jc w:val="both"/>
      </w:pPr>
    </w:p>
    <w:p>
      <w:pPr>
        <w:autoSpaceDE w:val="0"/>
        <w:autoSpaceDN w:val="0"/>
        <w:adjustRightInd w:val="0"/>
        <w:spacing w:line="360" w:lineRule="auto"/>
        <w:jc w:val="both"/>
      </w:pPr>
    </w:p>
    <w:p>
      <w:pPr>
        <w:autoSpaceDE w:val="0"/>
        <w:autoSpaceDN w:val="0"/>
        <w:adjustRightInd w:val="0"/>
        <w:spacing w:line="360" w:lineRule="auto"/>
        <w:jc w:val="both"/>
      </w:pPr>
    </w:p>
    <w:p>
      <w:pPr>
        <w:autoSpaceDE w:val="0"/>
        <w:autoSpaceDN w:val="0"/>
        <w:adjustRightInd w:val="0"/>
        <w:spacing w:line="360" w:lineRule="auto"/>
        <w:jc w:val="both"/>
      </w:pPr>
      <w:r>
        <w:drawing>
          <wp:inline distT="0" distB="0" distL="114300" distR="114300">
            <wp:extent cx="5269865" cy="3412490"/>
            <wp:effectExtent l="0" t="0" r="6985" b="165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5269865" cy="341249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color w:val="auto"/>
        </w:rPr>
      </w:pPr>
    </w:p>
    <w:p>
      <w:pPr>
        <w:keepNext w:val="0"/>
        <w:keepLines w:val="0"/>
        <w:pageBreakBefore w:val="0"/>
        <w:widowControl/>
        <w:kinsoku/>
        <w:wordWrap/>
        <w:overflowPunct/>
        <w:topLinePunct w:val="0"/>
        <w:bidi w:val="0"/>
        <w:snapToGrid/>
        <w:spacing w:line="600" w:lineRule="exact"/>
        <w:ind w:firstLine="640"/>
        <w:jc w:val="both"/>
        <w:textAlignment w:val="auto"/>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br w:type="page"/>
      </w:r>
    </w:p>
    <w:p>
      <w:pPr>
        <w:keepNext w:val="0"/>
        <w:keepLines w:val="0"/>
        <w:pageBreakBefore w:val="0"/>
        <w:widowControl/>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第三部分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年度部门决算情况说明</w:t>
      </w:r>
    </w:p>
    <w:p>
      <w:pPr>
        <w:keepNext w:val="0"/>
        <w:keepLines w:val="0"/>
        <w:pageBreakBefore w:val="0"/>
        <w:kinsoku/>
        <w:wordWrap/>
        <w:overflowPunct/>
        <w:topLinePunct w:val="0"/>
        <w:bidi w:val="0"/>
        <w:snapToGrid/>
        <w:spacing w:line="600" w:lineRule="exact"/>
        <w:ind w:firstLine="630"/>
        <w:jc w:val="both"/>
        <w:textAlignment w:val="auto"/>
        <w:rPr>
          <w:rFonts w:hint="eastAsia" w:ascii="仿宋_GB2312" w:hAnsi="仿宋_GB2312" w:eastAsia="仿宋_GB2312"/>
          <w:color w:val="auto"/>
          <w:sz w:val="30"/>
          <w:szCs w:val="30"/>
        </w:rPr>
      </w:pP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一、收入决算情况说明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年度收入总计</w:t>
      </w:r>
      <w:r>
        <w:rPr>
          <w:rFonts w:hint="eastAsia" w:ascii="仿宋_GB2312" w:hAnsi="仿宋_GB2312" w:eastAsia="仿宋_GB2312"/>
          <w:color w:val="auto"/>
          <w:sz w:val="32"/>
          <w:szCs w:val="32"/>
          <w:lang w:val="en-US" w:eastAsia="zh-CN"/>
        </w:rPr>
        <w:t>2649.89</w:t>
      </w:r>
      <w:r>
        <w:rPr>
          <w:rFonts w:hint="eastAsia" w:ascii="仿宋_GB2312" w:hAnsi="仿宋_GB2312" w:eastAsia="仿宋_GB2312"/>
          <w:color w:val="auto"/>
          <w:sz w:val="32"/>
          <w:szCs w:val="32"/>
        </w:rPr>
        <w:t>万元，其中年初结转和结余</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%；本年收入合计</w:t>
      </w:r>
      <w:r>
        <w:rPr>
          <w:rFonts w:hint="eastAsia" w:ascii="仿宋_GB2312" w:hAnsi="仿宋_GB2312" w:eastAsia="仿宋_GB2312"/>
          <w:color w:val="auto"/>
          <w:sz w:val="32"/>
          <w:szCs w:val="32"/>
          <w:lang w:val="en-US" w:eastAsia="zh-CN"/>
        </w:rPr>
        <w:t>2648.89</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61.31</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2.31</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本年收入的具体构成为：财政拨款收入</w:t>
      </w:r>
      <w:r>
        <w:rPr>
          <w:rFonts w:hint="eastAsia" w:ascii="仿宋_GB2312" w:hAnsi="仿宋_GB2312" w:eastAsia="仿宋_GB2312"/>
          <w:color w:val="auto"/>
          <w:sz w:val="32"/>
          <w:szCs w:val="32"/>
          <w:lang w:val="en-US" w:eastAsia="zh-CN"/>
        </w:rPr>
        <w:t>2098.64</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79.2</w:t>
      </w:r>
      <w:r>
        <w:rPr>
          <w:rFonts w:hint="eastAsia" w:ascii="仿宋_GB2312" w:hAnsi="仿宋_GB2312" w:eastAsia="仿宋_GB2312"/>
          <w:color w:val="auto"/>
          <w:sz w:val="32"/>
          <w:szCs w:val="32"/>
        </w:rPr>
        <w:t>%；事业收入</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%；经营收入</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%；其他收入</w:t>
      </w:r>
      <w:r>
        <w:rPr>
          <w:rFonts w:hint="eastAsia" w:ascii="仿宋_GB2312" w:hAnsi="仿宋_GB2312" w:eastAsia="仿宋_GB2312"/>
          <w:color w:val="auto"/>
          <w:sz w:val="32"/>
          <w:szCs w:val="32"/>
          <w:lang w:val="en-US" w:eastAsia="zh-CN"/>
        </w:rPr>
        <w:t>551.25</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20.8</w:t>
      </w:r>
      <w:r>
        <w:rPr>
          <w:rFonts w:hint="eastAsia" w:ascii="仿宋_GB2312" w:hAnsi="仿宋_GB2312" w:eastAsia="仿宋_GB2312"/>
          <w:color w:val="auto"/>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年度支出总计</w:t>
      </w:r>
      <w:r>
        <w:rPr>
          <w:rFonts w:hint="eastAsia" w:ascii="仿宋_GB2312" w:hAnsi="仿宋_GB2312" w:eastAsia="仿宋_GB2312"/>
          <w:color w:val="auto"/>
          <w:sz w:val="32"/>
          <w:szCs w:val="32"/>
          <w:lang w:val="en-US" w:eastAsia="zh-CN"/>
        </w:rPr>
        <w:t>1501.47</w:t>
      </w:r>
      <w:r>
        <w:rPr>
          <w:rFonts w:hint="eastAsia" w:ascii="仿宋_GB2312" w:hAnsi="仿宋_GB2312" w:eastAsia="仿宋_GB2312"/>
          <w:color w:val="auto"/>
          <w:sz w:val="32"/>
          <w:szCs w:val="32"/>
        </w:rPr>
        <w:t>万元，其中本年支出合计</w:t>
      </w:r>
      <w:r>
        <w:rPr>
          <w:rFonts w:hint="eastAsia" w:ascii="仿宋_GB2312" w:hAnsi="仿宋_GB2312" w:eastAsia="仿宋_GB2312"/>
          <w:color w:val="auto"/>
          <w:sz w:val="32"/>
          <w:szCs w:val="32"/>
          <w:lang w:val="en-US" w:eastAsia="zh-CN"/>
        </w:rPr>
        <w:t>1501.47</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%；年末结转和结余</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10</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0.66</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减少公用经费开支</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本年支出的具体构成为：基本支出</w:t>
      </w:r>
      <w:r>
        <w:rPr>
          <w:rFonts w:hint="eastAsia" w:ascii="仿宋_GB2312" w:hAnsi="仿宋_GB2312" w:eastAsia="仿宋_GB2312"/>
          <w:color w:val="auto"/>
          <w:sz w:val="32"/>
          <w:szCs w:val="32"/>
          <w:lang w:val="en-US" w:eastAsia="zh-CN"/>
        </w:rPr>
        <w:t>721.23</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48.03</w:t>
      </w:r>
      <w:r>
        <w:rPr>
          <w:rFonts w:hint="eastAsia" w:ascii="仿宋_GB2312" w:hAnsi="仿宋_GB2312" w:eastAsia="仿宋_GB2312"/>
          <w:color w:val="auto"/>
          <w:sz w:val="32"/>
          <w:szCs w:val="32"/>
        </w:rPr>
        <w:t>%；项目支出</w:t>
      </w:r>
      <w:r>
        <w:rPr>
          <w:rFonts w:hint="eastAsia" w:ascii="仿宋_GB2312" w:hAnsi="仿宋_GB2312" w:eastAsia="仿宋_GB2312"/>
          <w:color w:val="auto"/>
          <w:sz w:val="32"/>
          <w:szCs w:val="32"/>
          <w:lang w:val="en-US" w:eastAsia="zh-CN"/>
        </w:rPr>
        <w:t>780.24</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51.97</w:t>
      </w:r>
      <w:r>
        <w:rPr>
          <w:rFonts w:hint="eastAsia" w:ascii="仿宋_GB2312" w:hAnsi="仿宋_GB2312" w:eastAsia="仿宋_GB2312"/>
          <w:color w:val="auto"/>
          <w:sz w:val="32"/>
          <w:szCs w:val="32"/>
        </w:rPr>
        <w:t>%；经营支出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%；其他支出（对附属单位补助支出、上缴上级支出）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三、财政拨款支出决算情况说明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年度财政拨款本年支出年初预算数为</w:t>
      </w:r>
      <w:r>
        <w:rPr>
          <w:rFonts w:hint="eastAsia" w:ascii="仿宋_GB2312" w:hAnsi="仿宋_GB2312" w:eastAsia="仿宋_GB2312"/>
          <w:color w:val="auto"/>
          <w:sz w:val="32"/>
          <w:szCs w:val="32"/>
          <w:lang w:val="en-US" w:eastAsia="zh-CN"/>
        </w:rPr>
        <w:t>2098.64</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2098.64</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%。其中：</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（一）2022支出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2098.64</w:t>
      </w:r>
      <w:r>
        <w:rPr>
          <w:rFonts w:hint="eastAsia" w:ascii="仿宋_GB2312" w:hAnsi="仿宋_GB2312" w:eastAsia="仿宋_GB2312"/>
          <w:color w:val="auto"/>
          <w:sz w:val="32"/>
          <w:szCs w:val="32"/>
        </w:rPr>
        <w:t>万元，决算数为  万</w:t>
      </w:r>
      <w:r>
        <w:rPr>
          <w:rFonts w:hint="eastAsia" w:ascii="仿宋_GB2312" w:hAnsi="仿宋_GB2312" w:eastAsia="仿宋_GB2312"/>
          <w:color w:val="auto"/>
          <w:sz w:val="32"/>
          <w:szCs w:val="32"/>
          <w:lang w:val="en-US" w:eastAsia="zh-CN"/>
        </w:rPr>
        <w:t>2098.64</w:t>
      </w:r>
      <w:r>
        <w:rPr>
          <w:rFonts w:hint="eastAsia" w:ascii="仿宋_GB2312" w:hAnsi="仿宋_GB2312" w:eastAsia="仿宋_GB2312"/>
          <w:color w:val="auto"/>
          <w:sz w:val="32"/>
          <w:szCs w:val="32"/>
        </w:rPr>
        <w:t>元，完成年初预算的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无</w:t>
      </w:r>
      <w:r>
        <w:rPr>
          <w:rFonts w:hint="eastAsia" w:ascii="仿宋_GB2312" w:hAnsi="仿宋_GB2312" w:eastAsia="仿宋_GB2312"/>
          <w:color w:val="auto"/>
          <w:sz w:val="32"/>
          <w:szCs w:val="32"/>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二）2022</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2098.64</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val="en-US" w:eastAsia="zh-CN"/>
        </w:rPr>
        <w:t>2098.64</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无</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年度一般公共预算财政拨款基本支出</w:t>
      </w:r>
      <w:r>
        <w:rPr>
          <w:rFonts w:hint="eastAsia" w:ascii="仿宋_GB2312" w:hAnsi="仿宋_GB2312" w:eastAsia="仿宋_GB2312"/>
          <w:color w:val="auto"/>
          <w:sz w:val="32"/>
          <w:szCs w:val="32"/>
          <w:lang w:val="en-US" w:eastAsia="zh-CN"/>
        </w:rPr>
        <w:t>1317.49</w:t>
      </w:r>
      <w:r>
        <w:rPr>
          <w:rFonts w:hint="eastAsia" w:ascii="仿宋_GB2312" w:hAnsi="仿宋_GB2312" w:eastAsia="仿宋_GB2312"/>
          <w:color w:val="auto"/>
          <w:sz w:val="32"/>
          <w:szCs w:val="32"/>
        </w:rPr>
        <w:t>万元，其中：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（一）工资福利支出</w:t>
      </w:r>
      <w:r>
        <w:rPr>
          <w:rFonts w:hint="eastAsia" w:ascii="仿宋_GB2312" w:hAnsi="仿宋_GB2312" w:eastAsia="仿宋_GB2312"/>
          <w:color w:val="auto"/>
          <w:sz w:val="32"/>
          <w:szCs w:val="32"/>
          <w:lang w:val="en-US" w:eastAsia="zh-CN"/>
        </w:rPr>
        <w:t>687.66</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16.7</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2.43</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工资福利中公积金基数提高</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（二）商品和服务支出</w:t>
      </w:r>
      <w:r>
        <w:rPr>
          <w:rFonts w:hint="eastAsia" w:ascii="仿宋_GB2312" w:hAnsi="仿宋_GB2312" w:eastAsia="仿宋_GB2312"/>
          <w:color w:val="auto"/>
          <w:sz w:val="32"/>
          <w:szCs w:val="32"/>
          <w:lang w:val="en-US" w:eastAsia="zh-CN"/>
        </w:rPr>
        <w:t>609.63</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67</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10.99</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疫情防控力度加大</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（三）对个人和家庭补助支出</w:t>
      </w:r>
      <w:r>
        <w:rPr>
          <w:rFonts w:hint="eastAsia" w:ascii="仿宋_GB2312" w:hAnsi="仿宋_GB2312" w:eastAsia="仿宋_GB2312"/>
          <w:color w:val="auto"/>
          <w:sz w:val="32"/>
          <w:szCs w:val="32"/>
          <w:lang w:val="en-US" w:eastAsia="zh-CN"/>
        </w:rPr>
        <w:t>20.2</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1.68</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8.32</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救助困难群众</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（四）资本性支出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无</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23.74</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23.74</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（一）因公出国（境）支出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s="Times New Roman"/>
          <w:color w:val="auto"/>
          <w:sz w:val="32"/>
          <w:szCs w:val="32"/>
        </w:rPr>
        <w:t>。</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eastAsia="zh-CN"/>
        </w:rPr>
        <w:t>无</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全年安排因公出国（境）团组0个，累计0人次，主要为：</w:t>
      </w:r>
      <w:r>
        <w:rPr>
          <w:rFonts w:hint="eastAsia" w:ascii="仿宋_GB2312" w:hAnsi="仿宋_GB2312" w:eastAsia="仿宋_GB2312"/>
          <w:color w:val="auto"/>
          <w:sz w:val="32"/>
          <w:szCs w:val="32"/>
          <w:lang w:eastAsia="zh-CN"/>
        </w:rPr>
        <w:t>无</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（二）公务接待费支出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19.27</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19.27</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eastAsia="zh-CN"/>
        </w:rPr>
        <w:t>无</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全年国内公务接待451批，累计接待2703人次，其中外事接待0批，累计接待0人次，主要为：</w:t>
      </w:r>
      <w:r>
        <w:rPr>
          <w:rFonts w:hint="eastAsia" w:ascii="仿宋_GB2312" w:hAnsi="仿宋_GB2312" w:eastAsia="仿宋_GB2312"/>
          <w:color w:val="auto"/>
          <w:sz w:val="32"/>
          <w:szCs w:val="32"/>
          <w:lang w:eastAsia="zh-CN"/>
        </w:rPr>
        <w:t>上级检查指导工作</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（三）公务用车购置及运行维护费支出</w:t>
      </w:r>
      <w:r>
        <w:rPr>
          <w:rFonts w:hint="eastAsia" w:ascii="仿宋_GB2312" w:hAnsi="仿宋_GB2312" w:eastAsia="仿宋_GB2312"/>
          <w:color w:val="auto"/>
          <w:sz w:val="32"/>
          <w:szCs w:val="32"/>
          <w:lang w:val="en-US" w:eastAsia="zh-CN"/>
        </w:rPr>
        <w:t>4.47</w:t>
      </w:r>
      <w:r>
        <w:rPr>
          <w:rFonts w:hint="eastAsia" w:ascii="仿宋_GB2312" w:hAnsi="仿宋_GB2312" w:eastAsia="仿宋_GB2312"/>
          <w:color w:val="auto"/>
          <w:sz w:val="32"/>
          <w:szCs w:val="32"/>
        </w:rPr>
        <w:t>万元，其中公务用车购置</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全年购置公务用车2辆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eastAsia="zh-CN"/>
        </w:rPr>
        <w:t>无</w:t>
      </w:r>
      <w:r>
        <w:rPr>
          <w:rFonts w:hint="eastAsia" w:ascii="仿宋_GB2312" w:hAnsi="仿宋_GB2312" w:eastAsia="仿宋_GB2312"/>
          <w:color w:val="auto"/>
          <w:sz w:val="32"/>
          <w:szCs w:val="32"/>
        </w:rPr>
        <w:t>；公务用车运行维护费支出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4.47</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4.47</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年末公务用车保有2辆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eastAsia="zh-CN"/>
        </w:rPr>
        <w:t>无</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六、机关运行经费支出情况说明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b w:val="0"/>
          <w:bCs w:val="0"/>
          <w:color w:val="auto"/>
          <w:sz w:val="32"/>
          <w:szCs w:val="32"/>
          <w:lang w:eastAsia="zh-CN"/>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年度机关运行经费支出</w:t>
      </w:r>
      <w:r>
        <w:rPr>
          <w:rFonts w:hint="eastAsia" w:ascii="仿宋_GB2312" w:hAnsi="仿宋_GB2312" w:eastAsia="仿宋_GB2312"/>
          <w:color w:val="auto"/>
          <w:sz w:val="32"/>
          <w:szCs w:val="32"/>
          <w:lang w:val="en-US" w:eastAsia="zh-CN"/>
        </w:rPr>
        <w:t>801.48</w:t>
      </w:r>
      <w:r>
        <w:rPr>
          <w:rFonts w:hint="eastAsia" w:ascii="仿宋_GB2312" w:hAnsi="仿宋_GB2312" w:eastAsia="仿宋_GB2312"/>
          <w:color w:val="auto"/>
          <w:sz w:val="32"/>
          <w:szCs w:val="32"/>
        </w:rPr>
        <w:t>万元（与部门决算中行政单位和参照公务员法管理事业单位财政拨款基本支出中公用经费之和一致），较</w:t>
      </w:r>
      <w:r>
        <w:rPr>
          <w:rFonts w:hint="eastAsia" w:ascii="仿宋_GB2312" w:hAnsi="仿宋_GB2312" w:eastAsia="仿宋_GB2312"/>
          <w:b/>
          <w:bCs/>
          <w:color w:val="FF0000"/>
          <w:sz w:val="32"/>
          <w:szCs w:val="32"/>
          <w:lang w:val="en-US" w:eastAsia="zh-CN"/>
        </w:rPr>
        <w:t>上年决算数</w:t>
      </w:r>
      <w:r>
        <w:rPr>
          <w:rFonts w:hint="eastAsia" w:ascii="仿宋_GB2312" w:hAnsi="仿宋_GB2312" w:eastAsia="仿宋_GB2312"/>
          <w:color w:val="auto"/>
          <w:sz w:val="32"/>
          <w:szCs w:val="32"/>
        </w:rPr>
        <w:t>减少</w:t>
      </w:r>
      <w:r>
        <w:rPr>
          <w:rFonts w:hint="eastAsia" w:ascii="仿宋_GB2312" w:hAnsi="仿宋_GB2312" w:eastAsia="仿宋_GB2312"/>
          <w:color w:val="auto"/>
          <w:sz w:val="32"/>
          <w:szCs w:val="32"/>
          <w:lang w:val="en-US" w:eastAsia="zh-CN"/>
        </w:rPr>
        <w:t>10</w:t>
      </w:r>
      <w:r>
        <w:rPr>
          <w:rFonts w:hint="eastAsia" w:ascii="仿宋_GB2312" w:hAnsi="仿宋_GB2312" w:eastAsia="仿宋_GB2312"/>
          <w:color w:val="auto"/>
          <w:sz w:val="32"/>
          <w:szCs w:val="32"/>
        </w:rPr>
        <w:t>万元，降低</w:t>
      </w:r>
      <w:r>
        <w:rPr>
          <w:rFonts w:hint="eastAsia" w:ascii="仿宋_GB2312" w:hAnsi="仿宋_GB2312" w:eastAsia="仿宋_GB2312"/>
          <w:color w:val="auto"/>
          <w:sz w:val="32"/>
          <w:szCs w:val="32"/>
          <w:lang w:val="en-US" w:eastAsia="zh-CN"/>
        </w:rPr>
        <w:t>1.25</w:t>
      </w:r>
      <w:r>
        <w:rPr>
          <w:rFonts w:hint="eastAsia" w:ascii="仿宋_GB2312" w:hAnsi="仿宋_GB2312" w:eastAsia="仿宋_GB2312"/>
          <w:color w:val="auto"/>
          <w:sz w:val="32"/>
          <w:szCs w:val="32"/>
        </w:rPr>
        <w:t>%，主要原因是：办公设施设备购置经费减少</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落实过紧日子要求压减</w:t>
      </w:r>
      <w:r>
        <w:rPr>
          <w:rFonts w:hint="eastAsia" w:ascii="仿宋_GB2312" w:hAnsi="仿宋_GB2312" w:eastAsia="仿宋_GB2312"/>
          <w:color w:val="auto"/>
          <w:sz w:val="32"/>
          <w:szCs w:val="32"/>
          <w:lang w:eastAsia="zh-CN"/>
        </w:rPr>
        <w:t>办公</w:t>
      </w:r>
      <w:r>
        <w:rPr>
          <w:rFonts w:hint="eastAsia" w:ascii="仿宋_GB2312" w:hAnsi="仿宋_GB2312" w:eastAsia="仿宋_GB2312"/>
          <w:color w:val="auto"/>
          <w:sz w:val="32"/>
          <w:szCs w:val="32"/>
        </w:rPr>
        <w:t>支出等。</w:t>
      </w:r>
    </w:p>
    <w:p>
      <w:pPr>
        <w:keepNext w:val="0"/>
        <w:keepLines w:val="0"/>
        <w:pageBreakBefore w:val="0"/>
        <w:kinsoku/>
        <w:wordWrap/>
        <w:overflowPunct/>
        <w:topLinePunct w:val="0"/>
        <w:bidi w:val="0"/>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七、政府采购支出情况说明</w:t>
      </w:r>
    </w:p>
    <w:p>
      <w:pPr>
        <w:pStyle w:val="5"/>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年度政府采购支出总额</w:t>
      </w:r>
      <w:r>
        <w:rPr>
          <w:rFonts w:hint="eastAsia" w:ascii="仿宋_GB2312" w:hAnsi="仿宋_GB2312" w:eastAsia="仿宋_GB2312"/>
          <w:color w:val="auto"/>
          <w:sz w:val="32"/>
          <w:szCs w:val="32"/>
          <w:lang w:val="en-US" w:eastAsia="zh-CN"/>
        </w:rPr>
        <w:t>20</w:t>
      </w:r>
      <w:r>
        <w:rPr>
          <w:rFonts w:hint="eastAsia" w:ascii="仿宋_GB2312" w:hAnsi="仿宋_GB2312" w:eastAsia="仿宋_GB2312"/>
          <w:color w:val="auto"/>
          <w:sz w:val="32"/>
          <w:szCs w:val="32"/>
        </w:rPr>
        <w:t>万元，其中：政府采购货物支出</w:t>
      </w:r>
      <w:r>
        <w:rPr>
          <w:rFonts w:hint="eastAsia" w:ascii="仿宋_GB2312" w:hAnsi="仿宋_GB2312" w:eastAsia="仿宋_GB2312"/>
          <w:color w:val="auto"/>
          <w:sz w:val="32"/>
          <w:szCs w:val="32"/>
          <w:lang w:val="en-US" w:eastAsia="zh-CN"/>
        </w:rPr>
        <w:t>20</w:t>
      </w:r>
      <w:r>
        <w:rPr>
          <w:rFonts w:hint="eastAsia" w:ascii="仿宋_GB2312" w:hAnsi="仿宋_GB2312" w:eastAsia="仿宋_GB2312"/>
          <w:color w:val="auto"/>
          <w:sz w:val="32"/>
          <w:szCs w:val="32"/>
        </w:rPr>
        <w:t>万元、政府采购工程支出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万元、政府采购服务支出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万元。授予中小企业合同金额</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万元，占政府采购支出总额的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%，其中：授予小微企业合同金额</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w:t>
      </w:r>
      <w:r>
        <w:rPr>
          <w:rFonts w:hint="eastAsia" w:ascii="仿宋_GB2312" w:hAnsi="仿宋_GB2312" w:eastAsia="仿宋_GB2312"/>
          <w:b/>
          <w:bCs/>
          <w:color w:val="FF0000"/>
          <w:sz w:val="32"/>
          <w:szCs w:val="32"/>
        </w:rPr>
        <w:t>授予中小企业合同金额</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；货物采购授予中小企业合同金额占货物支出金额的0%，工程采购授予中小企业合同金额占工程支出金额的0%，服务采购授予中小企业合同金额占服务支出金额的0%。</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八、国有资产占用情况说明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截止202</w:t>
      </w:r>
      <w:r>
        <w:rPr>
          <w:rFonts w:hint="eastAsia" w:ascii="仿宋_GB2312" w:hAnsi="仿宋_GB2312" w:eastAsia="仿宋_GB2312"/>
          <w:color w:val="auto"/>
          <w:kern w:val="0"/>
          <w:sz w:val="32"/>
          <w:szCs w:val="32"/>
          <w:lang w:val="en-US" w:eastAsia="zh-CN"/>
        </w:rPr>
        <w:t>2</w:t>
      </w:r>
      <w:r>
        <w:rPr>
          <w:rFonts w:hint="eastAsia" w:ascii="仿宋_GB2312" w:hAnsi="仿宋_GB2312" w:eastAsia="仿宋_GB2312"/>
          <w:color w:val="auto"/>
          <w:kern w:val="0"/>
          <w:sz w:val="32"/>
          <w:szCs w:val="32"/>
        </w:rPr>
        <w:t>年12月31日，本部门国有资产占用情况见</w:t>
      </w:r>
      <w:r>
        <w:rPr>
          <w:rFonts w:hint="eastAsia" w:ascii="仿宋_GB2312" w:hAnsi="仿宋_GB2312" w:eastAsia="仿宋_GB2312"/>
          <w:color w:val="auto"/>
          <w:kern w:val="0"/>
          <w:sz w:val="32"/>
          <w:szCs w:val="32"/>
          <w:lang w:val="en-US" w:eastAsia="zh-CN"/>
        </w:rPr>
        <w:t>公开10</w:t>
      </w:r>
      <w:r>
        <w:rPr>
          <w:rFonts w:hint="eastAsia" w:ascii="仿宋_GB2312" w:hAnsi="仿宋_GB2312" w:eastAsia="仿宋_GB2312"/>
          <w:color w:val="auto"/>
          <w:kern w:val="0"/>
          <w:sz w:val="32"/>
          <w:szCs w:val="32"/>
        </w:rPr>
        <w:t>表《国有资产占用情况表》。其中车辆中的其他用车主要是</w:t>
      </w:r>
      <w:r>
        <w:rPr>
          <w:rFonts w:hint="eastAsia" w:ascii="仿宋_GB2312" w:hAnsi="仿宋_GB2312" w:eastAsia="仿宋_GB2312"/>
          <w:color w:val="auto"/>
          <w:kern w:val="0"/>
          <w:sz w:val="32"/>
          <w:szCs w:val="32"/>
          <w:lang w:eastAsia="zh-CN"/>
        </w:rPr>
        <w:t>无</w:t>
      </w:r>
      <w:r>
        <w:rPr>
          <w:rFonts w:hint="eastAsia" w:ascii="仿宋_GB2312" w:hAnsi="仿宋_GB2312" w:eastAsia="仿宋_GB2312"/>
          <w:color w:val="auto"/>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九、预算绩效</w:t>
      </w:r>
      <w:r>
        <w:rPr>
          <w:rFonts w:hint="eastAsia" w:ascii="黑体" w:hAnsi="黑体" w:eastAsia="黑体"/>
          <w:color w:val="FF0000"/>
          <w:sz w:val="32"/>
          <w:szCs w:val="32"/>
          <w:lang w:val="en-US" w:eastAsia="zh-CN"/>
        </w:rPr>
        <w:t>评价</w:t>
      </w:r>
      <w:r>
        <w:rPr>
          <w:rFonts w:hint="eastAsia" w:ascii="黑体" w:hAnsi="黑体" w:eastAsia="黑体"/>
          <w:color w:val="auto"/>
          <w:sz w:val="32"/>
          <w:szCs w:val="32"/>
        </w:rPr>
        <w:t>情况说明</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（一）绩效</w:t>
      </w:r>
      <w:r>
        <w:rPr>
          <w:rFonts w:hint="eastAsia" w:ascii="楷体_GB2312" w:hAnsi="楷体_GB2312" w:eastAsia="楷体_GB2312" w:cs="楷体_GB2312"/>
          <w:b/>
          <w:bCs/>
          <w:color w:val="FF0000"/>
          <w:kern w:val="0"/>
          <w:sz w:val="32"/>
          <w:szCs w:val="32"/>
          <w:lang w:val="en-US" w:eastAsia="zh-CN"/>
        </w:rPr>
        <w:t>评价</w:t>
      </w:r>
      <w:r>
        <w:rPr>
          <w:rFonts w:hint="eastAsia" w:ascii="楷体_GB2312" w:hAnsi="楷体_GB2312" w:eastAsia="楷体_GB2312" w:cs="楷体_GB2312"/>
          <w:color w:val="auto"/>
          <w:kern w:val="0"/>
          <w:sz w:val="32"/>
          <w:szCs w:val="32"/>
        </w:rPr>
        <w:t>工作开展情况。</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根据预算绩效管理要求，我部门组织对</w:t>
      </w:r>
      <w:r>
        <w:rPr>
          <w:rFonts w:hint="eastAsia" w:ascii="仿宋_GB2312" w:hAnsi="仿宋_GB2312" w:eastAsia="仿宋_GB2312" w:cs="Times New Roman"/>
          <w:color w:val="auto"/>
          <w:kern w:val="0"/>
          <w:sz w:val="32"/>
          <w:szCs w:val="32"/>
          <w:lang w:val="en-US" w:eastAsia="zh-CN"/>
        </w:rPr>
        <w:t>纳入</w:t>
      </w:r>
      <w:r>
        <w:rPr>
          <w:rFonts w:hint="eastAsia" w:ascii="仿宋_GB2312" w:hAnsi="仿宋_GB2312" w:eastAsia="仿宋_GB2312" w:cs="Times New Roman"/>
          <w:color w:val="auto"/>
          <w:kern w:val="0"/>
          <w:sz w:val="32"/>
          <w:szCs w:val="32"/>
        </w:rPr>
        <w:t>202</w:t>
      </w:r>
      <w:r>
        <w:rPr>
          <w:rFonts w:hint="eastAsia" w:ascii="仿宋_GB2312" w:hAnsi="仿宋_GB2312" w:eastAsia="仿宋_GB2312" w:cs="Times New Roman"/>
          <w:color w:val="auto"/>
          <w:kern w:val="0"/>
          <w:sz w:val="32"/>
          <w:szCs w:val="32"/>
          <w:lang w:val="en-US" w:eastAsia="zh-CN"/>
        </w:rPr>
        <w:t>2</w:t>
      </w:r>
      <w:r>
        <w:rPr>
          <w:rFonts w:hint="eastAsia" w:ascii="仿宋_GB2312" w:hAnsi="仿宋_GB2312" w:eastAsia="仿宋_GB2312" w:cs="Times New Roman"/>
          <w:color w:val="auto"/>
          <w:kern w:val="0"/>
          <w:sz w:val="32"/>
          <w:szCs w:val="32"/>
        </w:rPr>
        <w:t>年度</w:t>
      </w:r>
      <w:r>
        <w:rPr>
          <w:rFonts w:hint="eastAsia" w:ascii="仿宋_GB2312" w:hAnsi="仿宋_GB2312" w:eastAsia="仿宋_GB2312" w:cs="Times New Roman"/>
          <w:color w:val="auto"/>
          <w:kern w:val="0"/>
          <w:sz w:val="32"/>
          <w:szCs w:val="32"/>
          <w:lang w:val="en-US" w:eastAsia="zh-CN"/>
        </w:rPr>
        <w:t>部门预算范围的二级项目5个</w:t>
      </w:r>
      <w:r>
        <w:rPr>
          <w:rFonts w:hint="eastAsia" w:ascii="仿宋_GB2312" w:hAnsi="仿宋_GB2312" w:eastAsia="仿宋_GB2312" w:cs="Times New Roman"/>
          <w:color w:val="auto"/>
          <w:kern w:val="0"/>
          <w:sz w:val="32"/>
          <w:szCs w:val="32"/>
        </w:rPr>
        <w:t>全面开展绩效自评，共涉及资金</w:t>
      </w:r>
      <w:r>
        <w:rPr>
          <w:rFonts w:hint="eastAsia" w:ascii="仿宋_GB2312" w:hAnsi="仿宋_GB2312" w:eastAsia="仿宋_GB2312" w:cs="Times New Roman"/>
          <w:color w:val="auto"/>
          <w:kern w:val="0"/>
          <w:sz w:val="32"/>
          <w:szCs w:val="32"/>
          <w:lang w:val="en-US" w:eastAsia="zh-CN"/>
        </w:rPr>
        <w:t>797.2</w:t>
      </w:r>
      <w:r>
        <w:rPr>
          <w:rFonts w:hint="eastAsia" w:ascii="仿宋_GB2312" w:hAnsi="仿宋_GB2312" w:eastAsia="仿宋_GB2312" w:cs="Times New Roman"/>
          <w:color w:val="auto"/>
          <w:kern w:val="0"/>
          <w:sz w:val="32"/>
          <w:szCs w:val="32"/>
        </w:rPr>
        <w:t>万元，占项目支出总额的</w:t>
      </w:r>
      <w:r>
        <w:rPr>
          <w:rFonts w:hint="eastAsia" w:ascii="仿宋_GB2312" w:hAnsi="仿宋_GB2312" w:eastAsia="仿宋_GB2312" w:cs="Times New Roman"/>
          <w:color w:val="auto"/>
          <w:kern w:val="0"/>
          <w:sz w:val="32"/>
          <w:szCs w:val="32"/>
          <w:lang w:val="en-US" w:eastAsia="zh-CN"/>
        </w:rPr>
        <w:t>97</w:t>
      </w:r>
      <w:r>
        <w:rPr>
          <w:rFonts w:hint="eastAsia" w:ascii="仿宋_GB2312" w:hAnsi="仿宋_GB2312" w:eastAsia="仿宋_GB2312" w:cs="Times New Roman"/>
          <w:color w:val="auto"/>
          <w:kern w:val="0"/>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rPr>
        <w:t>组织对“乡镇经济发展”、</w:t>
      </w:r>
      <w:r>
        <w:rPr>
          <w:rFonts w:hint="eastAsia" w:ascii="仿宋_GB2312" w:hAnsi="仿宋_GB2312" w:eastAsia="仿宋_GB2312" w:cs="Times New Roman"/>
          <w:color w:val="auto"/>
          <w:kern w:val="0"/>
          <w:sz w:val="32"/>
          <w:szCs w:val="32"/>
          <w:lang w:eastAsia="zh-CN"/>
        </w:rPr>
        <w:t>“保障干部职工工资福利待遇”、“保障社会民生”、“村（社区）经费保障”、</w:t>
      </w:r>
      <w:r>
        <w:rPr>
          <w:rFonts w:hint="eastAsia" w:ascii="仿宋_GB2312" w:hAnsi="仿宋_GB2312" w:eastAsia="仿宋_GB2312" w:cs="Times New Roman"/>
          <w:color w:val="auto"/>
          <w:kern w:val="0"/>
          <w:sz w:val="32"/>
          <w:szCs w:val="32"/>
        </w:rPr>
        <w:t>“重点项目推进”等</w:t>
      </w:r>
      <w:r>
        <w:rPr>
          <w:rFonts w:hint="eastAsia" w:ascii="仿宋_GB2312" w:hAnsi="仿宋_GB2312" w:eastAsia="仿宋_GB2312" w:cs="Times New Roman"/>
          <w:color w:val="auto"/>
          <w:kern w:val="0"/>
          <w:sz w:val="32"/>
          <w:szCs w:val="32"/>
          <w:lang w:val="en-US" w:eastAsia="zh-CN"/>
        </w:rPr>
        <w:t>5</w:t>
      </w:r>
      <w:r>
        <w:rPr>
          <w:rFonts w:hint="eastAsia" w:ascii="仿宋_GB2312" w:hAnsi="仿宋_GB2312" w:eastAsia="仿宋_GB2312" w:cs="Times New Roman"/>
          <w:color w:val="auto"/>
          <w:kern w:val="0"/>
          <w:sz w:val="32"/>
          <w:szCs w:val="32"/>
        </w:rPr>
        <w:t>个项目开展了部门评价，涉及一般公共预算支出</w:t>
      </w:r>
      <w:r>
        <w:rPr>
          <w:rFonts w:hint="eastAsia" w:ascii="仿宋_GB2312" w:hAnsi="仿宋_GB2312" w:eastAsia="仿宋_GB2312" w:cs="Times New Roman"/>
          <w:color w:val="auto"/>
          <w:kern w:val="0"/>
          <w:sz w:val="32"/>
          <w:szCs w:val="32"/>
          <w:lang w:val="en-US" w:eastAsia="zh-CN"/>
        </w:rPr>
        <w:t>2361</w:t>
      </w:r>
      <w:r>
        <w:rPr>
          <w:rFonts w:hint="eastAsia" w:ascii="仿宋_GB2312" w:hAnsi="仿宋_GB2312" w:eastAsia="仿宋_GB2312" w:cs="Times New Roman"/>
          <w:color w:val="auto"/>
          <w:kern w:val="0"/>
          <w:sz w:val="32"/>
          <w:szCs w:val="32"/>
        </w:rPr>
        <w:t>万元</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lang w:val="en-US" w:eastAsia="zh-CN"/>
        </w:rPr>
        <w:t>政府性基金预算支出0万元，国有资本预算支出0万元</w:t>
      </w:r>
      <w:r>
        <w:rPr>
          <w:rFonts w:hint="eastAsia" w:ascii="仿宋_GB2312" w:hAnsi="仿宋_GB2312" w:eastAsia="仿宋_GB2312" w:cs="Times New Roman"/>
          <w:color w:val="auto"/>
          <w:kern w:val="0"/>
          <w:sz w:val="32"/>
          <w:szCs w:val="32"/>
        </w:rPr>
        <w:t>。从评价情况来看，</w:t>
      </w:r>
      <w:r>
        <w:rPr>
          <w:rFonts w:hint="eastAsia" w:ascii="仿宋_GB2312" w:hAnsi="仿宋_GB2312" w:eastAsia="仿宋_GB2312" w:cs="Times New Roman"/>
          <w:color w:val="auto"/>
          <w:kern w:val="0"/>
          <w:sz w:val="32"/>
          <w:szCs w:val="32"/>
          <w:lang w:eastAsia="zh-CN"/>
        </w:rPr>
        <w:t>居民对项目满意度大于或等于</w:t>
      </w:r>
      <w:r>
        <w:rPr>
          <w:rFonts w:hint="eastAsia" w:ascii="仿宋_GB2312" w:hAnsi="仿宋_GB2312" w:eastAsia="仿宋_GB2312" w:cs="Times New Roman"/>
          <w:color w:val="auto"/>
          <w:kern w:val="0"/>
          <w:sz w:val="32"/>
          <w:szCs w:val="32"/>
          <w:lang w:val="en-US" w:eastAsia="zh-CN"/>
        </w:rPr>
        <w:t>98%。</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组织开展</w:t>
      </w:r>
      <w:r>
        <w:rPr>
          <w:rFonts w:hint="eastAsia" w:ascii="仿宋_GB2312" w:hAnsi="仿宋_GB2312" w:eastAsia="仿宋_GB2312" w:cs="Times New Roman"/>
          <w:color w:val="auto"/>
          <w:kern w:val="0"/>
          <w:sz w:val="32"/>
          <w:szCs w:val="32"/>
          <w:lang w:val="en-US" w:eastAsia="zh-CN"/>
        </w:rPr>
        <w:t>部门整体支出绩效评价</w:t>
      </w:r>
      <w:r>
        <w:rPr>
          <w:rFonts w:hint="eastAsia" w:ascii="仿宋_GB2312" w:hAnsi="仿宋_GB2312" w:eastAsia="仿宋_GB2312" w:cs="Times New Roman"/>
          <w:color w:val="auto"/>
          <w:kern w:val="0"/>
          <w:sz w:val="32"/>
          <w:szCs w:val="32"/>
        </w:rPr>
        <w:t>，涉及一般公共预算支出</w:t>
      </w:r>
      <w:r>
        <w:rPr>
          <w:rFonts w:hint="eastAsia" w:ascii="仿宋_GB2312" w:hAnsi="仿宋_GB2312" w:eastAsia="仿宋_GB2312" w:cs="Times New Roman"/>
          <w:color w:val="auto"/>
          <w:kern w:val="0"/>
          <w:sz w:val="32"/>
          <w:szCs w:val="32"/>
          <w:lang w:val="en-US" w:eastAsia="zh-CN"/>
        </w:rPr>
        <w:t>2361</w:t>
      </w:r>
      <w:r>
        <w:rPr>
          <w:rFonts w:hint="eastAsia" w:ascii="仿宋_GB2312" w:hAnsi="仿宋_GB2312" w:eastAsia="仿宋_GB2312" w:cs="Times New Roman"/>
          <w:color w:val="auto"/>
          <w:kern w:val="0"/>
          <w:sz w:val="32"/>
          <w:szCs w:val="32"/>
        </w:rPr>
        <w:t>万元</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lang w:val="en-US" w:eastAsia="zh-CN"/>
        </w:rPr>
        <w:t>政府性基金预算支出0万元</w:t>
      </w:r>
      <w:r>
        <w:rPr>
          <w:rFonts w:hint="eastAsia" w:ascii="仿宋_GB2312" w:hAnsi="仿宋_GB2312" w:eastAsia="仿宋_GB2312" w:cs="Times New Roman"/>
          <w:color w:val="auto"/>
          <w:kern w:val="0"/>
          <w:sz w:val="32"/>
          <w:szCs w:val="32"/>
        </w:rPr>
        <w:t>。从评价情况来看，</w:t>
      </w:r>
      <w:r>
        <w:rPr>
          <w:rFonts w:hint="eastAsia" w:ascii="仿宋_GB2312" w:hAnsi="仿宋_GB2312" w:eastAsia="仿宋_GB2312" w:cs="Times New Roman"/>
          <w:color w:val="auto"/>
          <w:kern w:val="0"/>
          <w:sz w:val="32"/>
          <w:szCs w:val="32"/>
          <w:lang w:eastAsia="zh-CN"/>
        </w:rPr>
        <w:t>居民对项目满意度大于或等于</w:t>
      </w:r>
      <w:r>
        <w:rPr>
          <w:rFonts w:hint="eastAsia" w:ascii="仿宋_GB2312" w:hAnsi="仿宋_GB2312" w:eastAsia="仿宋_GB2312" w:cs="Times New Roman"/>
          <w:color w:val="auto"/>
          <w:kern w:val="0"/>
          <w:sz w:val="32"/>
          <w:szCs w:val="32"/>
          <w:lang w:val="en-US" w:eastAsia="zh-CN"/>
        </w:rPr>
        <w:t>98%。</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二）</w:t>
      </w:r>
      <w:r>
        <w:rPr>
          <w:rFonts w:hint="eastAsia" w:ascii="楷体_GB2312" w:hAnsi="楷体_GB2312" w:eastAsia="楷体_GB2312" w:cs="楷体_GB2312"/>
          <w:color w:val="auto"/>
          <w:kern w:val="0"/>
          <w:sz w:val="32"/>
          <w:szCs w:val="32"/>
        </w:rPr>
        <w:t>部门决算中项目绩效自评</w:t>
      </w:r>
      <w:r>
        <w:rPr>
          <w:rFonts w:hint="eastAsia" w:ascii="楷体_GB2312" w:hAnsi="楷体_GB2312" w:eastAsia="楷体_GB2312" w:cs="楷体_GB2312"/>
          <w:color w:val="auto"/>
          <w:kern w:val="0"/>
          <w:sz w:val="32"/>
          <w:szCs w:val="32"/>
          <w:lang w:val="en-US" w:eastAsia="zh-CN"/>
        </w:rPr>
        <w:t>结果</w:t>
      </w:r>
      <w:r>
        <w:rPr>
          <w:rFonts w:hint="eastAsia" w:ascii="楷体_GB2312" w:hAnsi="楷体_GB2312" w:eastAsia="楷体_GB2312" w:cs="楷体_GB2312"/>
          <w:color w:val="auto"/>
          <w:kern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firstLineChars="200"/>
        <w:textAlignment w:val="auto"/>
        <w:rPr>
          <w:rFonts w:hint="default" w:ascii="楷体_GB2312" w:hAnsi="楷体_GB2312" w:eastAsia="楷体_GB2312" w:cs="楷体_GB2312"/>
          <w:color w:val="auto"/>
          <w:kern w:val="0"/>
          <w:sz w:val="32"/>
          <w:szCs w:val="32"/>
          <w:lang w:val="en-US" w:eastAsia="zh-CN"/>
        </w:rPr>
      </w:pPr>
      <w:r>
        <w:rPr>
          <w:rFonts w:hint="eastAsia" w:ascii="宋体" w:hAnsi="宋体" w:eastAsia="宋体" w:cs="宋体"/>
          <w:sz w:val="32"/>
          <w:szCs w:val="32"/>
        </w:rPr>
        <w:t>2022年</w:t>
      </w:r>
      <w:r>
        <w:rPr>
          <w:rFonts w:hint="eastAsia" w:ascii="宋体" w:hAnsi="宋体" w:eastAsia="宋体" w:cs="宋体"/>
          <w:kern w:val="2"/>
          <w:sz w:val="32"/>
          <w:szCs w:val="32"/>
          <w:lang w:val="en-US" w:eastAsia="zh-CN" w:bidi="ar-SA"/>
        </w:rPr>
        <w:t>部门预算绩效目标任务稳步推进，保障机关正常运转，完成日常工作任务，有效推动全镇经济、社会发展。项目绩效目标任务有序推进，资金分配严格按实际工作需要，依据项目进度和开展情况、合理安排，资金严格按照规范程序申请、管理和使用。通过项目实施充分保障了前坊镇各项工作需求，切实发挥镇政府统筹协调职能，有效推动镇域经济、各项事业大发展。</w:t>
      </w:r>
      <w:r>
        <w:rPr>
          <w:rFonts w:hint="eastAsia" w:ascii="宋体" w:hAnsi="宋体" w:eastAsia="宋体" w:cs="宋体"/>
          <w:sz w:val="32"/>
          <w:szCs w:val="32"/>
        </w:rPr>
        <w:t>预计全年的绩效目标任务都能够按照年初制订的计划和指标全部完成。</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三）部门评价项目绩效评价情况。</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根据上级文件进财办〔2022〕97号《进贤县财政局关于做好2022年度绩效运行监控工作的通知》要求，经我</w:t>
      </w:r>
      <w:r>
        <w:rPr>
          <w:rFonts w:hint="eastAsia" w:ascii="宋体" w:hAnsi="宋体" w:eastAsia="宋体" w:cs="宋体"/>
          <w:sz w:val="32"/>
          <w:szCs w:val="32"/>
          <w:lang w:eastAsia="zh-CN"/>
        </w:rPr>
        <w:t>镇</w:t>
      </w:r>
      <w:r>
        <w:rPr>
          <w:rFonts w:hint="eastAsia" w:ascii="宋体" w:hAnsi="宋体" w:eastAsia="宋体" w:cs="宋体"/>
          <w:sz w:val="32"/>
          <w:szCs w:val="32"/>
        </w:rPr>
        <w:t>认真统计分析，现将绩效监控情况报告如下：</w:t>
      </w:r>
    </w:p>
    <w:p>
      <w:pPr>
        <w:keepNext w:val="0"/>
        <w:keepLines w:val="0"/>
        <w:pageBreakBefore w:val="0"/>
        <w:kinsoku/>
        <w:wordWrap/>
        <w:overflowPunct/>
        <w:topLinePunct w:val="0"/>
        <w:autoSpaceDE/>
        <w:autoSpaceDN/>
        <w:bidi w:val="0"/>
        <w:adjustRightInd/>
        <w:snapToGrid w:val="0"/>
        <w:spacing w:line="560" w:lineRule="exact"/>
        <w:ind w:firstLine="643" w:firstLineChars="200"/>
        <w:jc w:val="left"/>
        <w:textAlignment w:val="auto"/>
        <w:rPr>
          <w:rFonts w:hint="eastAsia" w:ascii="宋体" w:hAnsi="宋体" w:eastAsia="宋体" w:cs="宋体"/>
          <w:b/>
          <w:bCs/>
          <w:sz w:val="32"/>
          <w:szCs w:val="32"/>
        </w:rPr>
      </w:pPr>
      <w:r>
        <w:rPr>
          <w:rFonts w:hint="eastAsia" w:ascii="宋体" w:hAnsi="宋体" w:eastAsia="宋体" w:cs="宋体"/>
          <w:b/>
          <w:bCs/>
          <w:sz w:val="32"/>
          <w:szCs w:val="32"/>
        </w:rPr>
        <w:t>一、绩效监控开展情况的简要说明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firstLineChars="200"/>
        <w:textAlignment w:val="auto"/>
        <w:rPr>
          <w:rFonts w:hint="eastAsia" w:ascii="宋体" w:hAnsi="宋体" w:eastAsia="宋体" w:cs="宋体"/>
          <w:b/>
          <w:bCs/>
          <w:sz w:val="32"/>
          <w:szCs w:val="32"/>
        </w:rPr>
      </w:pPr>
      <w:r>
        <w:rPr>
          <w:rFonts w:hint="eastAsia" w:ascii="宋体" w:hAnsi="宋体" w:eastAsia="宋体" w:cs="宋体"/>
          <w:sz w:val="32"/>
          <w:szCs w:val="32"/>
        </w:rPr>
        <w:t>项目年度预算安排总体情况；资金情况:2022年实行绩效目标管理的整体绩效资金</w:t>
      </w:r>
      <w:r>
        <w:rPr>
          <w:rFonts w:hint="eastAsia" w:ascii="宋体" w:hAnsi="宋体" w:eastAsia="宋体" w:cs="宋体"/>
          <w:sz w:val="32"/>
          <w:szCs w:val="32"/>
          <w:lang w:val="en-US" w:eastAsia="zh-CN"/>
        </w:rPr>
        <w:t>2361</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sz w:val="32"/>
          <w:szCs w:val="32"/>
        </w:rPr>
        <w:t>2022年</w:t>
      </w:r>
      <w:r>
        <w:rPr>
          <w:rFonts w:hint="eastAsia" w:ascii="宋体" w:hAnsi="宋体" w:eastAsia="宋体" w:cs="宋体"/>
          <w:kern w:val="2"/>
          <w:sz w:val="32"/>
          <w:szCs w:val="32"/>
          <w:lang w:val="en-US" w:eastAsia="zh-CN" w:bidi="ar-SA"/>
        </w:rPr>
        <w:t>部门预算绩效目标任务稳步推进，资金分配严格按实际工作需要，依据项目进度和开展情况、合理安排，资金严格按照规范程序申请、管理和使用。</w:t>
      </w:r>
      <w:r>
        <w:rPr>
          <w:rFonts w:hint="eastAsia" w:ascii="宋体" w:hAnsi="宋体" w:eastAsia="宋体" w:cs="宋体"/>
          <w:sz w:val="32"/>
          <w:szCs w:val="32"/>
        </w:rPr>
        <w:t>预计全年的绩效目标任务都能够按照年初制订的计划和指标全部完成。</w:t>
      </w:r>
    </w:p>
    <w:p>
      <w:pPr>
        <w:keepNext w:val="0"/>
        <w:keepLines w:val="0"/>
        <w:pageBreakBefore w:val="0"/>
        <w:kinsoku/>
        <w:wordWrap/>
        <w:overflowPunct/>
        <w:topLinePunct w:val="0"/>
        <w:autoSpaceDE/>
        <w:autoSpaceDN/>
        <w:bidi w:val="0"/>
        <w:adjustRightInd/>
        <w:snapToGrid w:val="0"/>
        <w:spacing w:line="560" w:lineRule="exact"/>
        <w:ind w:firstLine="643" w:firstLineChars="200"/>
        <w:jc w:val="left"/>
        <w:textAlignment w:val="auto"/>
        <w:rPr>
          <w:rFonts w:hint="eastAsia" w:ascii="宋体" w:hAnsi="宋体" w:eastAsia="宋体" w:cs="宋体"/>
          <w:b/>
          <w:bCs/>
          <w:sz w:val="32"/>
          <w:szCs w:val="32"/>
        </w:rPr>
      </w:pPr>
      <w:r>
        <w:rPr>
          <w:rFonts w:hint="eastAsia" w:ascii="宋体" w:hAnsi="宋体" w:eastAsia="宋体" w:cs="宋体"/>
          <w:b/>
          <w:bCs/>
          <w:sz w:val="32"/>
          <w:szCs w:val="32"/>
        </w:rPr>
        <w:t>三、存在的问题及原因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320" w:firstLineChars="100"/>
        <w:textAlignment w:val="auto"/>
        <w:rPr>
          <w:rFonts w:hint="eastAsia" w:ascii="宋体" w:hAnsi="宋体" w:eastAsia="宋体" w:cs="宋体"/>
          <w:sz w:val="32"/>
          <w:szCs w:val="32"/>
          <w:lang w:eastAsia="zh-CN"/>
        </w:rPr>
      </w:pPr>
      <w:r>
        <w:rPr>
          <w:rFonts w:hint="eastAsia" w:ascii="宋体" w:hAnsi="宋体" w:eastAsia="宋体" w:cs="宋体"/>
          <w:sz w:val="32"/>
          <w:szCs w:val="32"/>
        </w:rPr>
        <w:t>当前，我</w:t>
      </w:r>
      <w:r>
        <w:rPr>
          <w:rFonts w:hint="eastAsia" w:ascii="宋体" w:hAnsi="宋体" w:eastAsia="宋体" w:cs="宋体"/>
          <w:sz w:val="32"/>
          <w:szCs w:val="32"/>
          <w:lang w:eastAsia="zh-CN"/>
        </w:rPr>
        <w:t>镇</w:t>
      </w:r>
      <w:r>
        <w:rPr>
          <w:rFonts w:hint="eastAsia" w:ascii="宋体" w:hAnsi="宋体" w:eastAsia="宋体" w:cs="宋体"/>
          <w:sz w:val="32"/>
          <w:szCs w:val="32"/>
        </w:rPr>
        <w:t>项目资金执行动态监控管理取得一定成效，但仍存在一些问题，主要体现在：一是</w:t>
      </w:r>
      <w:r>
        <w:rPr>
          <w:rFonts w:hint="eastAsia" w:ascii="宋体" w:hAnsi="宋体" w:eastAsia="宋体" w:cs="宋体"/>
          <w:i w:val="0"/>
          <w:iCs w:val="0"/>
          <w:caps w:val="0"/>
          <w:color w:val="333333"/>
          <w:spacing w:val="0"/>
          <w:sz w:val="32"/>
          <w:szCs w:val="32"/>
          <w:shd w:val="clear" w:color="auto" w:fill="FFFFFF"/>
        </w:rPr>
        <w:t>财政资金紧缺，可能会导致支付进度缓慢；</w:t>
      </w:r>
      <w:r>
        <w:rPr>
          <w:rFonts w:hint="eastAsia" w:ascii="宋体" w:hAnsi="宋体" w:eastAsia="宋体" w:cs="宋体"/>
          <w:i w:val="0"/>
          <w:iCs w:val="0"/>
          <w:caps w:val="0"/>
          <w:color w:val="333333"/>
          <w:spacing w:val="0"/>
          <w:sz w:val="32"/>
          <w:szCs w:val="32"/>
          <w:shd w:val="clear" w:color="auto" w:fill="FFFFFF"/>
          <w:lang w:eastAsia="zh-CN"/>
        </w:rPr>
        <w:t>二是受疫情影响，项目进展滞后，导致项目资金未及时拨付；三是</w:t>
      </w:r>
      <w:r>
        <w:rPr>
          <w:rFonts w:hint="eastAsia" w:ascii="宋体" w:hAnsi="宋体" w:eastAsia="宋体" w:cs="宋体"/>
          <w:i w:val="0"/>
          <w:iCs w:val="0"/>
          <w:caps w:val="0"/>
          <w:color w:val="333333"/>
          <w:spacing w:val="0"/>
          <w:sz w:val="32"/>
          <w:szCs w:val="32"/>
          <w:shd w:val="clear" w:color="auto" w:fill="FFFFFF"/>
        </w:rPr>
        <w:t>项目经办人员报账不够及时，支付进度缓慢</w:t>
      </w:r>
      <w:r>
        <w:rPr>
          <w:rFonts w:hint="eastAsia" w:ascii="宋体" w:hAnsi="宋体" w:eastAsia="宋体" w:cs="宋体"/>
          <w:i w:val="0"/>
          <w:iCs w:val="0"/>
          <w:caps w:val="0"/>
          <w:color w:val="333333"/>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val="0"/>
        <w:spacing w:line="560" w:lineRule="exact"/>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四、整改措施</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绩效目标执行监控是一项全新的工作，专业性和技术性较强，在今后工作中，我</w:t>
      </w:r>
      <w:r>
        <w:rPr>
          <w:rFonts w:hint="eastAsia" w:ascii="宋体" w:hAnsi="宋体" w:eastAsia="宋体" w:cs="宋体"/>
          <w:sz w:val="32"/>
          <w:szCs w:val="32"/>
          <w:lang w:eastAsia="zh-CN"/>
        </w:rPr>
        <w:t>镇</w:t>
      </w:r>
      <w:r>
        <w:rPr>
          <w:rFonts w:hint="eastAsia" w:ascii="宋体" w:hAnsi="宋体" w:eastAsia="宋体" w:cs="宋体"/>
          <w:sz w:val="32"/>
          <w:szCs w:val="32"/>
        </w:rPr>
        <w:t>将逐步探索进一步改进：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color="auto" w:fill="FFFFFF"/>
        </w:rPr>
        <w:t>1、加强会计核算学习，做好做细预算基础工作，提高预算、核算准确性。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color="auto" w:fill="FFFFFF"/>
        </w:rPr>
        <w:t>2、加强工作力度，积极争取各方面支持，加快项目实施进度，更好的完成预算执行，提高部门预算绩效。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textAlignment w:val="auto"/>
        <w:rPr>
          <w:rFonts w:hint="eastAsia" w:ascii="宋体" w:hAnsi="宋体" w:eastAsia="宋体" w:cs="宋体"/>
          <w:i w:val="0"/>
          <w:iCs w:val="0"/>
          <w:caps w:val="0"/>
          <w:color w:val="333333"/>
          <w:spacing w:val="0"/>
          <w:sz w:val="32"/>
          <w:szCs w:val="32"/>
          <w:shd w:val="clear" w:color="auto" w:fill="FFFFFF"/>
        </w:rPr>
      </w:pPr>
      <w:r>
        <w:rPr>
          <w:rFonts w:hint="eastAsia" w:ascii="宋体" w:hAnsi="宋体" w:eastAsia="宋体" w:cs="宋体"/>
          <w:i w:val="0"/>
          <w:iCs w:val="0"/>
          <w:caps w:val="0"/>
          <w:color w:val="333333"/>
          <w:spacing w:val="0"/>
          <w:sz w:val="32"/>
          <w:szCs w:val="32"/>
          <w:shd w:val="clear" w:color="auto" w:fill="FFFFFF"/>
        </w:rPr>
        <w:t>3.加强乡镇财政队伍建设，扩大乡镇财政队伍建设，提高乡镇财务队伍的硬实力。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textAlignment w:val="auto"/>
        <w:rPr>
          <w:rFonts w:hint="eastAsia" w:ascii="宋体" w:hAnsi="宋体" w:eastAsia="宋体" w:cs="宋体"/>
          <w:i w:val="0"/>
          <w:iCs w:val="0"/>
          <w:caps w:val="0"/>
          <w:color w:val="333333"/>
          <w:spacing w:val="0"/>
          <w:sz w:val="32"/>
          <w:szCs w:val="32"/>
          <w:shd w:val="clear" w:color="auto" w:fill="FFFFFF"/>
        </w:rPr>
      </w:pPr>
      <w:r>
        <w:rPr>
          <w:rFonts w:hint="eastAsia" w:ascii="宋体" w:hAnsi="宋体" w:eastAsia="宋体" w:cs="宋体"/>
          <w:i w:val="0"/>
          <w:iCs w:val="0"/>
          <w:caps w:val="0"/>
          <w:color w:val="333333"/>
          <w:spacing w:val="0"/>
          <w:sz w:val="32"/>
          <w:szCs w:val="32"/>
          <w:shd w:val="clear" w:color="auto" w:fill="FFFFFF"/>
        </w:rPr>
        <w:t>4.加快项目进度。确定专人负责，有效开展绩效管理工作，发现问题及时更正，保证资金安全及项目的正常运行。强化项目资金使用，对专项资金预算绩效目标进行及时跟踪。对预算执行精细化，加快资金拨付进度。</w:t>
      </w:r>
    </w:p>
    <w:p>
      <w:pPr>
        <w:keepNext w:val="0"/>
        <w:keepLines w:val="0"/>
        <w:pageBreakBefore w:val="0"/>
        <w:kinsoku/>
        <w:wordWrap/>
        <w:overflowPunct/>
        <w:topLinePunct w:val="0"/>
        <w:autoSpaceDE w:val="0"/>
        <w:autoSpaceDN w:val="0"/>
        <w:bidi w:val="0"/>
        <w:adjustRightInd w:val="0"/>
        <w:snapToGrid/>
        <w:spacing w:line="570" w:lineRule="exact"/>
        <w:ind w:firstLine="640" w:firstLineChars="200"/>
        <w:jc w:val="both"/>
        <w:textAlignment w:val="auto"/>
        <w:rPr>
          <w:rFonts w:hint="eastAsia" w:ascii="方正小标宋简体" w:hAnsi="方正小标宋简体" w:eastAsia="方正小标宋简体" w:cs="方正小标宋简体"/>
          <w:b w:val="0"/>
          <w:bCs w:val="0"/>
          <w:color w:val="auto"/>
          <w:kern w:val="0"/>
          <w:sz w:val="32"/>
          <w:szCs w:val="32"/>
        </w:rPr>
      </w:pPr>
    </w:p>
    <w:p>
      <w:pPr>
        <w:keepNext w:val="0"/>
        <w:keepLines w:val="0"/>
        <w:pageBreakBefore w:val="0"/>
        <w:kinsoku/>
        <w:wordWrap/>
        <w:overflowPunct/>
        <w:topLinePunct w:val="0"/>
        <w:autoSpaceDE w:val="0"/>
        <w:autoSpaceDN w:val="0"/>
        <w:bidi w:val="0"/>
        <w:adjustRightInd w:val="0"/>
        <w:snapToGrid/>
        <w:spacing w:line="570" w:lineRule="exact"/>
        <w:ind w:firstLine="640" w:firstLineChars="200"/>
        <w:jc w:val="both"/>
        <w:textAlignment w:val="auto"/>
        <w:rPr>
          <w:rFonts w:hint="eastAsia" w:ascii="方正小标宋简体" w:hAnsi="方正小标宋简体" w:eastAsia="方正小标宋简体" w:cs="方正小标宋简体"/>
          <w:b w:val="0"/>
          <w:bCs w:val="0"/>
          <w:color w:val="auto"/>
          <w:kern w:val="0"/>
          <w:sz w:val="32"/>
          <w:szCs w:val="32"/>
        </w:rPr>
      </w:pPr>
      <w:r>
        <w:rPr>
          <w:rFonts w:hint="eastAsia" w:ascii="方正小标宋简体" w:hAnsi="方正小标宋简体" w:eastAsia="方正小标宋简体" w:cs="方正小标宋简体"/>
          <w:b w:val="0"/>
          <w:bCs w:val="0"/>
          <w:color w:val="auto"/>
          <w:kern w:val="0"/>
          <w:sz w:val="32"/>
          <w:szCs w:val="32"/>
        </w:rPr>
        <w:br w:type="page"/>
      </w:r>
    </w:p>
    <w:p>
      <w:pPr>
        <w:keepNext w:val="0"/>
        <w:keepLines w:val="0"/>
        <w:pageBreakBefore w:val="0"/>
        <w:widowControl/>
        <w:kinsoku/>
        <w:wordWrap/>
        <w:overflowPunct/>
        <w:topLinePunct w:val="0"/>
        <w:bidi w:val="0"/>
        <w:snapToGrid/>
        <w:spacing w:line="57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第四部分  名词解释</w:t>
      </w:r>
    </w:p>
    <w:p>
      <w:pPr>
        <w:pStyle w:val="5"/>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sz w:val="32"/>
          <w:szCs w:val="32"/>
        </w:rPr>
      </w:pPr>
    </w:p>
    <w:p>
      <w:pPr>
        <w:keepNext w:val="0"/>
        <w:keepLines w:val="0"/>
        <w:pageBreakBefore w:val="0"/>
        <w:kinsoku/>
        <w:wordWrap/>
        <w:overflowPunct/>
        <w:topLinePunct w:val="0"/>
        <w:bidi w:val="0"/>
        <w:snapToGrid/>
        <w:spacing w:line="570" w:lineRule="exact"/>
        <w:ind w:firstLine="643" w:firstLineChars="200"/>
        <w:jc w:val="both"/>
        <w:textAlignment w:val="auto"/>
        <w:rPr>
          <w:rFonts w:hint="eastAsia" w:ascii="仿宋_GB2312" w:hAnsi="仿宋_GB2312" w:eastAsia="仿宋_GB2312"/>
          <w:color w:val="auto"/>
          <w:kern w:val="0"/>
          <w:sz w:val="32"/>
          <w:szCs w:val="32"/>
        </w:rPr>
      </w:pPr>
      <w:r>
        <w:rPr>
          <w:rFonts w:hint="eastAsia" w:ascii="仿宋_GB2312" w:hAnsi="仿宋_GB2312" w:eastAsia="仿宋_GB2312"/>
          <w:b/>
          <w:bCs/>
          <w:color w:val="FF0000"/>
          <w:kern w:val="0"/>
          <w:sz w:val="32"/>
          <w:szCs w:val="32"/>
          <w:lang w:val="en-US" w:eastAsia="zh-CN"/>
        </w:rPr>
        <w:t>应对报表项目、政府收支分类科目进行适当说明。</w:t>
      </w:r>
      <w:r>
        <w:rPr>
          <w:rFonts w:hint="eastAsia" w:ascii="仿宋_GB2312" w:hAnsi="仿宋_GB2312" w:eastAsia="仿宋_GB2312"/>
          <w:b w:val="0"/>
          <w:bCs w:val="0"/>
          <w:color w:val="auto"/>
          <w:kern w:val="0"/>
          <w:sz w:val="32"/>
          <w:szCs w:val="32"/>
          <w:lang w:val="en-US" w:eastAsia="zh-CN"/>
        </w:rPr>
        <w:t>（</w:t>
      </w:r>
      <w:r>
        <w:rPr>
          <w:rFonts w:hint="eastAsia" w:ascii="仿宋_GB2312" w:hAnsi="仿宋_GB2312" w:eastAsia="仿宋_GB2312"/>
          <w:color w:val="auto"/>
          <w:kern w:val="0"/>
          <w:sz w:val="32"/>
          <w:szCs w:val="32"/>
        </w:rPr>
        <w:t>以财务会计制度、政府收支分类科目以及部门预算管理等规定为</w:t>
      </w:r>
      <w:r>
        <w:rPr>
          <w:rFonts w:hint="eastAsia" w:ascii="仿宋_GB2312" w:hAnsi="仿宋_GB2312" w:eastAsia="仿宋_GB2312"/>
          <w:color w:val="auto"/>
          <w:kern w:val="0"/>
          <w:sz w:val="32"/>
          <w:szCs w:val="32"/>
          <w:lang w:val="en-US" w:eastAsia="zh-CN"/>
        </w:rPr>
        <w:t>准</w:t>
      </w:r>
      <w:r>
        <w:rPr>
          <w:rFonts w:hint="eastAsia" w:ascii="仿宋_GB2312" w:hAnsi="仿宋_GB2312" w:eastAsia="仿宋_GB2312"/>
          <w:color w:val="auto"/>
          <w:kern w:val="0"/>
          <w:sz w:val="32"/>
          <w:szCs w:val="32"/>
        </w:rPr>
        <w:t>，可结合部门实际情况适当细化</w:t>
      </w:r>
      <w:r>
        <w:rPr>
          <w:rFonts w:hint="eastAsia" w:ascii="仿宋_GB2312" w:hAnsi="仿宋_GB2312" w:eastAsia="仿宋_GB2312"/>
          <w:color w:val="auto"/>
          <w:kern w:val="0"/>
          <w:sz w:val="32"/>
          <w:szCs w:val="32"/>
          <w:lang w:eastAsia="zh-CN"/>
        </w:rPr>
        <w:t>）</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b w:val="0"/>
          <w:bCs w:val="0"/>
          <w:color w:val="auto"/>
          <w:sz w:val="32"/>
          <w:szCs w:val="32"/>
          <w:lang w:val="en-US" w:eastAsia="zh-CN"/>
        </w:rPr>
      </w:pPr>
      <w:r>
        <w:rPr>
          <w:rFonts w:hint="eastAsia" w:ascii="仿宋_GB2312" w:hAnsi="仿宋_GB2312" w:eastAsia="仿宋_GB2312"/>
          <w:b w:val="0"/>
          <w:bCs w:val="0"/>
          <w:color w:val="auto"/>
          <w:kern w:val="0"/>
          <w:sz w:val="32"/>
          <w:szCs w:val="32"/>
        </w:rPr>
        <w:t>“三公”经费支出和机关运行经费支出口径</w:t>
      </w:r>
      <w:r>
        <w:rPr>
          <w:rFonts w:hint="eastAsia" w:ascii="仿宋_GB2312" w:hAnsi="仿宋_GB2312" w:eastAsia="仿宋_GB2312"/>
          <w:b w:val="0"/>
          <w:bCs w:val="0"/>
          <w:color w:val="auto"/>
          <w:kern w:val="0"/>
          <w:sz w:val="32"/>
          <w:szCs w:val="32"/>
          <w:lang w:val="en-US" w:eastAsia="zh-CN"/>
        </w:rPr>
        <w:t>必须</w:t>
      </w:r>
      <w:r>
        <w:rPr>
          <w:rFonts w:hint="eastAsia" w:ascii="仿宋_GB2312" w:hAnsi="仿宋_GB2312" w:eastAsia="仿宋_GB2312"/>
          <w:b w:val="0"/>
          <w:bCs w:val="0"/>
          <w:color w:val="auto"/>
          <w:kern w:val="0"/>
          <w:sz w:val="32"/>
          <w:szCs w:val="32"/>
        </w:rPr>
        <w:t>予以说</w:t>
      </w:r>
      <w:r>
        <w:rPr>
          <w:rFonts w:hint="eastAsia" w:ascii="仿宋_GB2312" w:hAnsi="仿宋_GB2312" w:eastAsia="仿宋_GB2312"/>
          <w:b w:val="0"/>
          <w:bCs w:val="0"/>
          <w:color w:val="auto"/>
          <w:kern w:val="0"/>
          <w:sz w:val="32"/>
          <w:szCs w:val="32"/>
          <w:lang w:val="en-US" w:eastAsia="zh-CN"/>
        </w:rPr>
        <w:t>明（可参照如下格式进行说明）：</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rPr>
        <w:t>“三公”经费支出</w:t>
      </w:r>
      <w:r>
        <w:rPr>
          <w:rFonts w:hint="eastAsia" w:ascii="仿宋_GB2312" w:hAnsi="仿宋_GB2312" w:eastAsia="仿宋_GB2312"/>
          <w:color w:val="auto"/>
          <w:kern w:val="0"/>
          <w:sz w:val="32"/>
          <w:szCs w:val="32"/>
          <w:lang w:eastAsia="zh-CN"/>
        </w:rPr>
        <w:t>：</w:t>
      </w:r>
      <w:r>
        <w:rPr>
          <w:rFonts w:hint="eastAsia" w:ascii="仿宋_GB2312" w:hAnsi="仿宋_GB2312" w:eastAsia="仿宋_GB2312"/>
          <w:color w:val="auto"/>
          <w:kern w:val="0"/>
          <w:sz w:val="32"/>
          <w:szCs w:val="32"/>
          <w:lang w:val="en-US" w:eastAsia="zh-CN"/>
        </w:rPr>
        <w:t>指用</w:t>
      </w:r>
      <w:r>
        <w:rPr>
          <w:rFonts w:hint="eastAsia" w:ascii="仿宋_GB2312" w:hAnsi="仿宋_GB2312" w:eastAsia="仿宋_GB2312"/>
          <w:b/>
          <w:bCs/>
          <w:color w:val="FF0000"/>
          <w:kern w:val="0"/>
          <w:sz w:val="32"/>
          <w:szCs w:val="32"/>
          <w:lang w:val="en-US" w:eastAsia="zh-CN"/>
        </w:rPr>
        <w:t>财政拨款</w:t>
      </w:r>
      <w:r>
        <w:rPr>
          <w:rFonts w:hint="eastAsia" w:ascii="仿宋_GB2312" w:hAnsi="仿宋_GB2312" w:eastAsia="仿宋_GB2312"/>
          <w:color w:val="auto"/>
          <w:kern w:val="0"/>
          <w:sz w:val="32"/>
          <w:szCs w:val="32"/>
          <w:lang w:val="en-US" w:eastAsia="zh-CN"/>
        </w:rPr>
        <w:t>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rPr>
        <w:t>机关运行经费支出</w:t>
      </w:r>
      <w:r>
        <w:rPr>
          <w:rFonts w:hint="eastAsia" w:ascii="仿宋_GB2312" w:hAnsi="仿宋_GB2312" w:eastAsia="仿宋_GB2312"/>
          <w:color w:val="auto"/>
          <w:kern w:val="0"/>
          <w:sz w:val="32"/>
          <w:szCs w:val="32"/>
          <w:lang w:eastAsia="zh-CN"/>
        </w:rPr>
        <w:t>：</w:t>
      </w:r>
      <w:r>
        <w:rPr>
          <w:rFonts w:hint="eastAsia" w:ascii="仿宋_GB2312" w:hAnsi="仿宋_GB2312" w:eastAsia="仿宋_GB2312"/>
          <w:color w:val="auto"/>
          <w:kern w:val="0"/>
          <w:sz w:val="32"/>
          <w:szCs w:val="32"/>
          <w:lang w:val="en-US" w:eastAsia="zh-CN"/>
        </w:rPr>
        <w:t>指用</w:t>
      </w:r>
      <w:r>
        <w:rPr>
          <w:rFonts w:hint="eastAsia" w:ascii="仿宋_GB2312" w:hAnsi="仿宋_GB2312" w:eastAsia="仿宋_GB2312"/>
          <w:b/>
          <w:bCs/>
          <w:color w:val="FF0000"/>
          <w:kern w:val="0"/>
          <w:sz w:val="32"/>
          <w:szCs w:val="32"/>
          <w:lang w:val="en-US" w:eastAsia="zh-CN"/>
        </w:rPr>
        <w:t>财政拨款</w:t>
      </w:r>
      <w:r>
        <w:rPr>
          <w:rFonts w:hint="eastAsia" w:ascii="仿宋_GB2312" w:hAnsi="仿宋_GB2312" w:eastAsia="仿宋_GB2312"/>
          <w:color w:val="auto"/>
          <w:kern w:val="0"/>
          <w:sz w:val="32"/>
          <w:szCs w:val="32"/>
          <w:lang w:val="en-US" w:eastAsia="zh-CN"/>
        </w:rPr>
        <w:t>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600" w:lineRule="exact"/>
        <w:ind w:firstLine="600"/>
        <w:jc w:val="both"/>
        <w:textAlignment w:val="auto"/>
        <w:rPr>
          <w:rFonts w:hint="eastAsia" w:ascii="仿宋_GB2312" w:hAnsi="仿宋_GB2312" w:eastAsia="仿宋_GB2312"/>
          <w:color w:val="auto"/>
          <w:kern w:val="0"/>
          <w:sz w:val="32"/>
          <w:szCs w:val="32"/>
          <w:lang w:val="en-US" w:eastAsia="zh-CN"/>
        </w:rPr>
      </w:pPr>
    </w:p>
    <w:p>
      <w:pPr>
        <w:keepNext w:val="0"/>
        <w:keepLines w:val="0"/>
        <w:pageBreakBefore w:val="0"/>
        <w:kinsoku/>
        <w:wordWrap/>
        <w:overflowPunct/>
        <w:topLinePunct w:val="0"/>
        <w:bidi w:val="0"/>
        <w:snapToGrid/>
        <w:spacing w:line="600" w:lineRule="exact"/>
        <w:jc w:val="center"/>
        <w:textAlignment w:val="auto"/>
      </w:pPr>
      <w:r>
        <w:rPr>
          <w:rFonts w:hint="eastAsia" w:ascii="方正小标宋简体" w:hAnsi="方正小标宋简体" w:eastAsia="方正小标宋简体" w:cs="方正小标宋简体"/>
          <w:b w:val="0"/>
          <w:bCs w:val="0"/>
          <w:color w:val="auto"/>
          <w:sz w:val="44"/>
          <w:szCs w:val="44"/>
        </w:rPr>
        <w:t>第</w:t>
      </w:r>
      <w:r>
        <w:rPr>
          <w:rFonts w:hint="eastAsia" w:ascii="方正小标宋简体" w:hAnsi="方正小标宋简体" w:eastAsia="方正小标宋简体" w:cs="方正小标宋简体"/>
          <w:b w:val="0"/>
          <w:bCs w:val="0"/>
          <w:color w:val="auto"/>
          <w:sz w:val="44"/>
          <w:szCs w:val="44"/>
          <w:lang w:val="en-US" w:eastAsia="zh-CN"/>
        </w:rPr>
        <w:t>五</w:t>
      </w:r>
      <w:r>
        <w:rPr>
          <w:rFonts w:hint="eastAsia" w:ascii="方正小标宋简体" w:hAnsi="方正小标宋简体" w:eastAsia="方正小标宋简体" w:cs="方正小标宋简体"/>
          <w:b w:val="0"/>
          <w:bCs w:val="0"/>
          <w:color w:val="auto"/>
          <w:sz w:val="44"/>
          <w:szCs w:val="44"/>
        </w:rPr>
        <w:t>部分</w:t>
      </w:r>
      <w:r>
        <w:rPr>
          <w:rFonts w:hint="eastAsia" w:ascii="方正小标宋简体" w:hAnsi="方正小标宋简体" w:eastAsia="方正小标宋简体" w:cs="方正小标宋简体"/>
          <w:b w:val="0"/>
          <w:bCs w:val="0"/>
          <w:color w:val="auto"/>
          <w:sz w:val="44"/>
          <w:szCs w:val="44"/>
          <w:lang w:val="en-US" w:eastAsia="zh-CN"/>
        </w:rPr>
        <w:t xml:space="preserve">  附    件</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NTY4NzEwNmVlYjdkNDFiYzRmNjA5ZWExZjFkM2IifQ=="/>
  </w:docVars>
  <w:rsids>
    <w:rsidRoot w:val="0EAF6DF4"/>
    <w:rsid w:val="0002117A"/>
    <w:rsid w:val="000977A7"/>
    <w:rsid w:val="001155A2"/>
    <w:rsid w:val="0157021D"/>
    <w:rsid w:val="0196601E"/>
    <w:rsid w:val="01AC3A93"/>
    <w:rsid w:val="01D86637"/>
    <w:rsid w:val="02900CBF"/>
    <w:rsid w:val="02BD20E3"/>
    <w:rsid w:val="049802FF"/>
    <w:rsid w:val="04A62A1C"/>
    <w:rsid w:val="0591547A"/>
    <w:rsid w:val="08624EAC"/>
    <w:rsid w:val="098D7D07"/>
    <w:rsid w:val="0ADD4CBE"/>
    <w:rsid w:val="0B154457"/>
    <w:rsid w:val="0BAB0918"/>
    <w:rsid w:val="0C197F77"/>
    <w:rsid w:val="0CDF2F6F"/>
    <w:rsid w:val="0D093B48"/>
    <w:rsid w:val="0D904269"/>
    <w:rsid w:val="0E082052"/>
    <w:rsid w:val="0E6835BB"/>
    <w:rsid w:val="0EAF6DF4"/>
    <w:rsid w:val="0F276507"/>
    <w:rsid w:val="103F6F2F"/>
    <w:rsid w:val="12491BA5"/>
    <w:rsid w:val="12614426"/>
    <w:rsid w:val="134F0723"/>
    <w:rsid w:val="14E629C1"/>
    <w:rsid w:val="15107A3E"/>
    <w:rsid w:val="159643E7"/>
    <w:rsid w:val="15A9236C"/>
    <w:rsid w:val="16FE3FF2"/>
    <w:rsid w:val="172D48D7"/>
    <w:rsid w:val="17343EB7"/>
    <w:rsid w:val="176A5B2B"/>
    <w:rsid w:val="179C380B"/>
    <w:rsid w:val="17AF353E"/>
    <w:rsid w:val="17C50FB3"/>
    <w:rsid w:val="17D631C0"/>
    <w:rsid w:val="17E4768B"/>
    <w:rsid w:val="18CE20EA"/>
    <w:rsid w:val="1934019F"/>
    <w:rsid w:val="19600F94"/>
    <w:rsid w:val="198A4591"/>
    <w:rsid w:val="1A420699"/>
    <w:rsid w:val="1A78448D"/>
    <w:rsid w:val="1A8011C2"/>
    <w:rsid w:val="1AF06347"/>
    <w:rsid w:val="1B7725C5"/>
    <w:rsid w:val="1BBE6445"/>
    <w:rsid w:val="1C112A19"/>
    <w:rsid w:val="1D126A49"/>
    <w:rsid w:val="1D9E652E"/>
    <w:rsid w:val="1DF0665E"/>
    <w:rsid w:val="1E6257AE"/>
    <w:rsid w:val="1F1F71FB"/>
    <w:rsid w:val="211A411E"/>
    <w:rsid w:val="213056EF"/>
    <w:rsid w:val="21D95D87"/>
    <w:rsid w:val="231828DF"/>
    <w:rsid w:val="233D5EA2"/>
    <w:rsid w:val="24084702"/>
    <w:rsid w:val="242F6132"/>
    <w:rsid w:val="24AC7783"/>
    <w:rsid w:val="25551BC9"/>
    <w:rsid w:val="26154EB4"/>
    <w:rsid w:val="26170C2C"/>
    <w:rsid w:val="262858A1"/>
    <w:rsid w:val="264E03C6"/>
    <w:rsid w:val="26555BF8"/>
    <w:rsid w:val="26681488"/>
    <w:rsid w:val="275E288B"/>
    <w:rsid w:val="285A5748"/>
    <w:rsid w:val="2ADB491E"/>
    <w:rsid w:val="2AE15CAC"/>
    <w:rsid w:val="2AE632C3"/>
    <w:rsid w:val="2B0025D7"/>
    <w:rsid w:val="2C697D08"/>
    <w:rsid w:val="2C83526D"/>
    <w:rsid w:val="2CC31B0E"/>
    <w:rsid w:val="305450B9"/>
    <w:rsid w:val="309D61D2"/>
    <w:rsid w:val="31224929"/>
    <w:rsid w:val="31B45EC9"/>
    <w:rsid w:val="31B61C41"/>
    <w:rsid w:val="336D0FA8"/>
    <w:rsid w:val="34EA39B0"/>
    <w:rsid w:val="35577297"/>
    <w:rsid w:val="366E05BE"/>
    <w:rsid w:val="373F4487"/>
    <w:rsid w:val="37955E55"/>
    <w:rsid w:val="38A74091"/>
    <w:rsid w:val="3A2B0CF2"/>
    <w:rsid w:val="3A3A0F35"/>
    <w:rsid w:val="3B4B164C"/>
    <w:rsid w:val="3C0D6901"/>
    <w:rsid w:val="3DA2751D"/>
    <w:rsid w:val="3EF47905"/>
    <w:rsid w:val="3EFE69D5"/>
    <w:rsid w:val="3F6F1681"/>
    <w:rsid w:val="3FD57736"/>
    <w:rsid w:val="402D7572"/>
    <w:rsid w:val="405C03BC"/>
    <w:rsid w:val="41BB295C"/>
    <w:rsid w:val="42044303"/>
    <w:rsid w:val="42723716"/>
    <w:rsid w:val="44EE4DF6"/>
    <w:rsid w:val="45107462"/>
    <w:rsid w:val="451B0B36"/>
    <w:rsid w:val="45EC3A2B"/>
    <w:rsid w:val="461E795D"/>
    <w:rsid w:val="46D70238"/>
    <w:rsid w:val="481B4154"/>
    <w:rsid w:val="485B6C46"/>
    <w:rsid w:val="4AC97E97"/>
    <w:rsid w:val="4BA426B2"/>
    <w:rsid w:val="4C39104D"/>
    <w:rsid w:val="4D41465D"/>
    <w:rsid w:val="4EA50C1B"/>
    <w:rsid w:val="4FF05EC6"/>
    <w:rsid w:val="50027558"/>
    <w:rsid w:val="50B415EA"/>
    <w:rsid w:val="511107EA"/>
    <w:rsid w:val="51B11685"/>
    <w:rsid w:val="52377DDC"/>
    <w:rsid w:val="5253098E"/>
    <w:rsid w:val="52884ADC"/>
    <w:rsid w:val="536E3CD2"/>
    <w:rsid w:val="54A84FC1"/>
    <w:rsid w:val="54AA6F8B"/>
    <w:rsid w:val="54DB5397"/>
    <w:rsid w:val="561A3126"/>
    <w:rsid w:val="563352B9"/>
    <w:rsid w:val="566C7903"/>
    <w:rsid w:val="572B1EDA"/>
    <w:rsid w:val="574B60D8"/>
    <w:rsid w:val="574D00A2"/>
    <w:rsid w:val="591075D9"/>
    <w:rsid w:val="5988716F"/>
    <w:rsid w:val="5AFA409D"/>
    <w:rsid w:val="5B40157A"/>
    <w:rsid w:val="5B8A3673"/>
    <w:rsid w:val="5B975D90"/>
    <w:rsid w:val="5C4B1054"/>
    <w:rsid w:val="5CE96177"/>
    <w:rsid w:val="5D017965"/>
    <w:rsid w:val="5D431D2B"/>
    <w:rsid w:val="5E7128C8"/>
    <w:rsid w:val="60C413D5"/>
    <w:rsid w:val="61565DA5"/>
    <w:rsid w:val="61B825BC"/>
    <w:rsid w:val="6320666B"/>
    <w:rsid w:val="645E569D"/>
    <w:rsid w:val="65293EFC"/>
    <w:rsid w:val="65D976D1"/>
    <w:rsid w:val="661A1A97"/>
    <w:rsid w:val="661C580F"/>
    <w:rsid w:val="66B477F6"/>
    <w:rsid w:val="66C814F3"/>
    <w:rsid w:val="699833FF"/>
    <w:rsid w:val="6A1C5DDE"/>
    <w:rsid w:val="6A333509"/>
    <w:rsid w:val="6A7618A7"/>
    <w:rsid w:val="6B0F76F1"/>
    <w:rsid w:val="6B572E46"/>
    <w:rsid w:val="6B6712DB"/>
    <w:rsid w:val="6B700A62"/>
    <w:rsid w:val="6CAD71C1"/>
    <w:rsid w:val="6DE309C1"/>
    <w:rsid w:val="6ECB1B80"/>
    <w:rsid w:val="6F046E40"/>
    <w:rsid w:val="6F305E87"/>
    <w:rsid w:val="6FB40867"/>
    <w:rsid w:val="6FE078AE"/>
    <w:rsid w:val="70531E2E"/>
    <w:rsid w:val="70904E30"/>
    <w:rsid w:val="70E62CA2"/>
    <w:rsid w:val="72962D10"/>
    <w:rsid w:val="735D2FC3"/>
    <w:rsid w:val="74212243"/>
    <w:rsid w:val="746F7452"/>
    <w:rsid w:val="75790588"/>
    <w:rsid w:val="76303321"/>
    <w:rsid w:val="76397D18"/>
    <w:rsid w:val="774921DC"/>
    <w:rsid w:val="77F1225B"/>
    <w:rsid w:val="78054355"/>
    <w:rsid w:val="782B3690"/>
    <w:rsid w:val="784A599C"/>
    <w:rsid w:val="7961380D"/>
    <w:rsid w:val="7B476A33"/>
    <w:rsid w:val="7C1A4147"/>
    <w:rsid w:val="7C1C7EBF"/>
    <w:rsid w:val="7CE87DA1"/>
    <w:rsid w:val="7D63567A"/>
    <w:rsid w:val="7F403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2023-09-21T08:58:00Z</dcterms:created>
  <dc:creator>xiaxia</dc:creator>
  <cp:lastModifiedBy>Administrator</cp:lastModifiedBy>
  <dcterms:modified xsi:type="dcterms:W3CDTF">2024-01-15T01:36:56Z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3CA6F76E08274002A65DB27F303995DC_12</vt:lpwstr>
  </property>
</Properties>
</file>