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napToGrid w:val="0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 xml:space="preserve">             </w:t>
      </w:r>
    </w:p>
    <w:p>
      <w:pPr>
        <w:snapToGrid w:val="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进贤县三阳集乡</w:t>
      </w: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sz w:val="36"/>
          <w:szCs w:val="36"/>
        </w:rPr>
        <w:t>年度部门决算分析报告</w:t>
      </w:r>
    </w:p>
    <w:p>
      <w:pPr>
        <w:snapToGrid w:val="0"/>
        <w:jc w:val="center"/>
        <w:rPr>
          <w:rFonts w:ascii="宋体" w:cs="宋体"/>
          <w:sz w:val="36"/>
          <w:szCs w:val="36"/>
        </w:rPr>
      </w:pP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bookmarkStart w:id="0" w:name="YS060101"/>
      <w:r>
        <w:rPr>
          <w:rFonts w:hint="eastAsia" w:ascii="宋体" w:hAnsi="宋体" w:cs="宋体"/>
          <w:sz w:val="32"/>
          <w:szCs w:val="32"/>
        </w:rPr>
        <w:t>一、部门情况</w:t>
      </w:r>
    </w:p>
    <w:bookmarkEnd w:id="0"/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（一）基本情况。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．主要职能。</w:t>
      </w:r>
    </w:p>
    <w:p>
      <w:pPr>
        <w:snapToGrid w:val="0"/>
        <w:spacing w:line="52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在社会主义市场经济条件下，政府在经济建设中担负着重要的职能，主要是进行经济调节、市场监管、社会管理和公共服务，以促进社会经济发展，提高生产力水平和人民生活水平。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机构情况，包括当年变动情况及原因。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纳入本套部门决算汇编范围的单位共</w:t>
      </w:r>
      <w:r>
        <w:rPr>
          <w:rFonts w:ascii="宋体" w:hAnsi="宋体" w:cs="宋体"/>
          <w:sz w:val="30"/>
          <w:szCs w:val="30"/>
        </w:rPr>
        <w:t xml:space="preserve"> 1</w:t>
      </w:r>
      <w:r>
        <w:rPr>
          <w:rFonts w:hint="eastAsia" w:ascii="宋体" w:hAnsi="宋体" w:cs="宋体"/>
          <w:sz w:val="30"/>
          <w:szCs w:val="30"/>
        </w:rPr>
        <w:t>个，包括：乡政府。与上年相比减少一个，原因为机构改革，财政所并入乡政府。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人员情况，包括当年变动情况及原因。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三阳集乡政府人员编制数为</w:t>
      </w:r>
      <w:r>
        <w:rPr>
          <w:rFonts w:ascii="宋体" w:hAnsi="宋体" w:cs="宋体"/>
          <w:sz w:val="32"/>
          <w:szCs w:val="32"/>
        </w:rPr>
        <w:t>22</w:t>
      </w:r>
      <w:r>
        <w:rPr>
          <w:rFonts w:hint="eastAsia" w:ascii="宋体" w:hAnsi="宋体" w:cs="宋体"/>
          <w:sz w:val="32"/>
          <w:szCs w:val="32"/>
        </w:rPr>
        <w:t>人，实有人数</w:t>
      </w:r>
      <w:r>
        <w:rPr>
          <w:rFonts w:ascii="宋体" w:hAnsi="宋体" w:cs="宋体"/>
          <w:sz w:val="32"/>
          <w:szCs w:val="32"/>
        </w:rPr>
        <w:t>18</w:t>
      </w:r>
      <w:r>
        <w:rPr>
          <w:rFonts w:hint="eastAsia" w:ascii="宋体" w:hAnsi="宋体" w:cs="宋体"/>
          <w:sz w:val="32"/>
          <w:szCs w:val="32"/>
        </w:rPr>
        <w:t>人，人数比上年减少</w:t>
      </w: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人，原因为人员调动。三阳集乡便民服务中心人员编制数为</w:t>
      </w:r>
      <w:r>
        <w:rPr>
          <w:rFonts w:ascii="宋体" w:hAnsi="宋体" w:cs="宋体"/>
          <w:sz w:val="32"/>
          <w:szCs w:val="32"/>
        </w:rPr>
        <w:t>39</w:t>
      </w:r>
      <w:r>
        <w:rPr>
          <w:rFonts w:hint="eastAsia" w:ascii="宋体" w:hAnsi="宋体" w:cs="宋体"/>
          <w:sz w:val="32"/>
          <w:szCs w:val="32"/>
        </w:rPr>
        <w:t>人，实有人数为</w:t>
      </w:r>
      <w:r>
        <w:rPr>
          <w:rFonts w:ascii="宋体" w:hAnsi="宋体" w:cs="宋体"/>
          <w:sz w:val="32"/>
          <w:szCs w:val="32"/>
        </w:rPr>
        <w:t>31</w:t>
      </w:r>
      <w:r>
        <w:rPr>
          <w:rFonts w:hint="eastAsia" w:ascii="宋体" w:hAnsi="宋体" w:cs="宋体"/>
          <w:sz w:val="32"/>
          <w:szCs w:val="32"/>
        </w:rPr>
        <w:t>人，与上年相比增加</w:t>
      </w:r>
      <w:r>
        <w:rPr>
          <w:rFonts w:ascii="宋体" w:hAnsi="宋体" w:cs="宋体"/>
          <w:sz w:val="32"/>
          <w:szCs w:val="32"/>
        </w:rPr>
        <w:t>16</w:t>
      </w:r>
      <w:r>
        <w:rPr>
          <w:rFonts w:hint="eastAsia" w:ascii="宋体" w:hAnsi="宋体" w:cs="宋体"/>
          <w:sz w:val="32"/>
          <w:szCs w:val="32"/>
        </w:rPr>
        <w:t>人，原因为乡镇机构改革，各站所人员并入政府。</w:t>
      </w: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（二）当年取得的主要事业成效。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年，我乡严格执行财政综合预算，在乡政府各部门的齐心协力、分工协作、认真组织、协力抓好全年的各项工作。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开展了多项涉及民生的重点工程，如下水道改造工程，益康大道、国光大道、曙光大道等多条沥青路面改造工程等。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我乡上下社会安定、百姓安居乐业，新农保、城镇医保社保等稳步推进，社会保障水平逐年提高。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bookmarkStart w:id="1" w:name="YS060102"/>
      <w:r>
        <w:rPr>
          <w:rFonts w:hint="eastAsia" w:ascii="宋体" w:hAnsi="宋体" w:cs="宋体"/>
          <w:sz w:val="32"/>
          <w:szCs w:val="32"/>
        </w:rPr>
        <w:t>二、收入支出预算执行情况分析</w:t>
      </w:r>
    </w:p>
    <w:bookmarkEnd w:id="1"/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（一）收入支出预算安排情况。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结合我乡实际，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年我乡财政收入与支出如下：</w:t>
      </w:r>
    </w:p>
    <w:p>
      <w:pPr>
        <w:ind w:firstLine="435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本年度部门收入总计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万元，可用财力为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万元，具体投向拟为：一般公共服务支出</w:t>
      </w:r>
      <w:r>
        <w:rPr>
          <w:rFonts w:ascii="宋体" w:hAnsi="宋体" w:cs="宋体"/>
          <w:sz w:val="32"/>
          <w:szCs w:val="32"/>
        </w:rPr>
        <w:t>1078.5545</w:t>
      </w:r>
      <w:r>
        <w:rPr>
          <w:rFonts w:hint="eastAsia" w:ascii="宋体" w:hAnsi="宋体" w:cs="宋体"/>
          <w:sz w:val="32"/>
          <w:szCs w:val="32"/>
        </w:rPr>
        <w:t>万元；社会保障和就业支出</w:t>
      </w:r>
      <w:r>
        <w:rPr>
          <w:rFonts w:ascii="宋体" w:hAnsi="宋体" w:cs="宋体"/>
          <w:sz w:val="32"/>
          <w:szCs w:val="32"/>
        </w:rPr>
        <w:t>122.43</w:t>
      </w:r>
      <w:r>
        <w:rPr>
          <w:rFonts w:hint="eastAsia" w:ascii="宋体" w:hAnsi="宋体" w:cs="宋体"/>
          <w:sz w:val="32"/>
          <w:szCs w:val="32"/>
        </w:rPr>
        <w:t>万元；城乡社区支出</w:t>
      </w:r>
      <w:r>
        <w:rPr>
          <w:rFonts w:ascii="宋体" w:hAnsi="宋体" w:cs="宋体"/>
          <w:sz w:val="32"/>
          <w:szCs w:val="32"/>
        </w:rPr>
        <w:t>980</w:t>
      </w:r>
      <w:r>
        <w:rPr>
          <w:rFonts w:hint="eastAsia" w:ascii="宋体" w:hAnsi="宋体" w:cs="宋体"/>
          <w:sz w:val="32"/>
          <w:szCs w:val="32"/>
        </w:rPr>
        <w:t>万元；农林水支出</w:t>
      </w:r>
      <w:r>
        <w:rPr>
          <w:rFonts w:ascii="宋体" w:hAnsi="宋体" w:cs="宋体"/>
          <w:sz w:val="32"/>
          <w:szCs w:val="32"/>
        </w:rPr>
        <w:t>312.98</w:t>
      </w:r>
      <w:r>
        <w:rPr>
          <w:rFonts w:hint="eastAsia" w:ascii="宋体" w:hAnsi="宋体" w:cs="宋体"/>
          <w:sz w:val="32"/>
          <w:szCs w:val="32"/>
        </w:rPr>
        <w:t>万元；住房保障支出</w:t>
      </w:r>
      <w:r>
        <w:rPr>
          <w:rFonts w:ascii="宋体" w:hAnsi="宋体" w:cs="宋体"/>
          <w:sz w:val="32"/>
          <w:szCs w:val="32"/>
        </w:rPr>
        <w:t>82.7975</w:t>
      </w:r>
      <w:r>
        <w:rPr>
          <w:rFonts w:hint="eastAsia" w:ascii="宋体" w:hAnsi="宋体" w:cs="宋体"/>
          <w:sz w:val="32"/>
          <w:szCs w:val="32"/>
        </w:rPr>
        <w:t>万元；其他支出</w:t>
      </w:r>
      <w:r>
        <w:rPr>
          <w:rFonts w:ascii="宋体" w:hAnsi="宋体" w:cs="宋体"/>
          <w:sz w:val="32"/>
          <w:szCs w:val="32"/>
        </w:rPr>
        <w:t>30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numPr>
          <w:ilvl w:val="0"/>
          <w:numId w:val="2"/>
        </w:num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收入支出预算执行情况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、一般预算支出对比分析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 w:cs="宋体"/>
          <w:sz w:val="28"/>
          <w:szCs w:val="28"/>
        </w:rPr>
        <w:t>单位：万元</w:t>
      </w:r>
    </w:p>
    <w:tbl>
      <w:tblPr>
        <w:tblStyle w:val="2"/>
        <w:tblW w:w="92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80"/>
        <w:gridCol w:w="1800"/>
        <w:gridCol w:w="162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sz w:val="28"/>
                <w:szCs w:val="28"/>
              </w:rPr>
              <w:t>年度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2020</w:t>
            </w:r>
            <w:r>
              <w:rPr>
                <w:rFonts w:hint="eastAsia" w:ascii="宋体" w:hAnsi="宋体" w:cs="宋体"/>
                <w:sz w:val="28"/>
                <w:szCs w:val="28"/>
              </w:rPr>
              <w:t>年度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差额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增长率</w:t>
            </w:r>
            <w:r>
              <w:rPr>
                <w:rFonts w:ascii="宋体" w:hAnsi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一般公共服务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1711.538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1078.5545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-632.9835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教育支出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30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-30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社会保障和就业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68.708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122.43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53.722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卫生健康支出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24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24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节能环保支出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94.3448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-94.3448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城乡社区支出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1726.0702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980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746.0702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农林水支出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315.4337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2"/>
                <w:szCs w:val="32"/>
              </w:rPr>
              <w:t>312.98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-2.4537</w:t>
            </w:r>
          </w:p>
        </w:tc>
        <w:tc>
          <w:tcPr>
            <w:tcW w:w="1372" w:type="dxa"/>
          </w:tcPr>
          <w:p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住房保障支出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37.7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82.7975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45.0975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其他支出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合计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3752.904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2630.762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-1122.142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．收入支出与预算对比分析。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）预、决算差异情况，可分收入支出功能科目、分单位、分收入支出具体项目逐项对比（可列表）。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一、收入预决算差异对比</w:t>
      </w:r>
    </w:p>
    <w:tbl>
      <w:tblPr>
        <w:tblStyle w:val="2"/>
        <w:tblW w:w="957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570"/>
        <w:gridCol w:w="1800"/>
        <w:gridCol w:w="180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年初预算数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差异原因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一、一般公共预算财政拨款收入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29936900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26007620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财力减少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二、政府性基金预算财政拨款收入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财政预算追加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四、事业收入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六、附属单位上缴收入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七、其他收入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二、支出预决算差异对比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按功能分类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年初预算数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差异原因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5187900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1078.5545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人员增加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七、文化旅游体育与传媒支出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1224300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支出缩减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九、卫生健康支出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专款增加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20450000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9800000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财力减少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2592600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3129800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人员增加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十八、自然资源海洋气象等支出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443000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827975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人员增加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二十一、灾害防治及应急管理支出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基金增加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二十三、债务还本支出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二十四、债务付息支出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29936900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26307620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．收入支出结构分析。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）各项收入占总收入的比重，各项支出占总支出的比重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本年收入总计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万元；其中：财政拨款收入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100%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本年支出总计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万元；其中：基本支出</w:t>
      </w:r>
      <w:r>
        <w:rPr>
          <w:rFonts w:ascii="宋体" w:hAnsi="宋体" w:cs="宋体"/>
          <w:sz w:val="32"/>
          <w:szCs w:val="32"/>
        </w:rPr>
        <w:t>1495.402</w:t>
      </w:r>
      <w:r>
        <w:rPr>
          <w:rFonts w:hint="eastAsia" w:ascii="宋体" w:hAnsi="宋体" w:cs="宋体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56.8%</w:t>
      </w:r>
      <w:r>
        <w:rPr>
          <w:rFonts w:hint="eastAsia" w:ascii="宋体" w:hAnsi="宋体" w:cs="宋体"/>
          <w:sz w:val="32"/>
          <w:szCs w:val="32"/>
        </w:rPr>
        <w:t>；项目支出</w:t>
      </w:r>
      <w:r>
        <w:rPr>
          <w:rFonts w:ascii="宋体" w:hAnsi="宋体" w:cs="宋体"/>
          <w:sz w:val="32"/>
          <w:szCs w:val="32"/>
        </w:rPr>
        <w:t>1135.36</w:t>
      </w:r>
      <w:r>
        <w:rPr>
          <w:rFonts w:hint="eastAsia" w:ascii="宋体" w:hAnsi="宋体" w:cs="宋体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43.2%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）收入支出按部门</w:t>
      </w:r>
      <w:r>
        <w:rPr>
          <w:rFonts w:hint="eastAsia" w:ascii="宋体" w:hAnsi="宋体" w:cs="宋体"/>
          <w:sz w:val="32"/>
          <w:szCs w:val="32"/>
          <w:u w:val="single"/>
        </w:rPr>
        <w:t>所属单位</w:t>
      </w:r>
      <w:r>
        <w:rPr>
          <w:rFonts w:hint="eastAsia" w:ascii="宋体" w:hAnsi="宋体" w:cs="宋体"/>
          <w:sz w:val="32"/>
          <w:szCs w:val="32"/>
        </w:rPr>
        <w:t>分布情况（可列表，</w:t>
      </w:r>
      <w:r>
        <w:rPr>
          <w:rFonts w:hint="eastAsia" w:ascii="宋体" w:hAnsi="宋体" w:cs="宋体"/>
          <w:sz w:val="32"/>
          <w:szCs w:val="32"/>
          <w:u w:val="single"/>
        </w:rPr>
        <w:t>无下属单位不填</w:t>
      </w:r>
      <w:r>
        <w:rPr>
          <w:rFonts w:hint="eastAsia" w:ascii="宋体" w:hAnsi="宋体" w:cs="宋体"/>
          <w:sz w:val="32"/>
          <w:szCs w:val="32"/>
        </w:rPr>
        <w:t>）。</w:t>
      </w:r>
    </w:p>
    <w:p>
      <w:pPr>
        <w:snapToGrid w:val="0"/>
        <w:spacing w:line="5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</w:p>
    <w:p>
      <w:pPr>
        <w:snapToGrid w:val="0"/>
        <w:spacing w:line="52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3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收入支出与上年度对比情况及原因分析</w:t>
      </w:r>
      <w:r>
        <w:rPr>
          <w:rFonts w:ascii="宋体" w:hAnsi="宋体" w:cs="宋体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可用柱形图或折线图</w:t>
      </w:r>
      <w:r>
        <w:rPr>
          <w:rFonts w:ascii="宋体" w:hAnsi="宋体" w:cs="宋体"/>
          <w:sz w:val="32"/>
          <w:szCs w:val="32"/>
        </w:rPr>
        <w:t>)</w:t>
      </w:r>
      <w:r>
        <w:rPr>
          <w:rFonts w:hint="eastAsia" w:ascii="宋体" w:hAnsi="宋体" w:cs="宋体"/>
          <w:sz w:val="32"/>
          <w:szCs w:val="32"/>
        </w:rPr>
        <w:t>。</w:t>
      </w:r>
    </w:p>
    <w:tbl>
      <w:tblPr>
        <w:tblStyle w:val="2"/>
        <w:tblW w:w="1015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3"/>
        <w:gridCol w:w="1400"/>
        <w:gridCol w:w="1517"/>
        <w:gridCol w:w="1483"/>
        <w:gridCol w:w="1250"/>
        <w:gridCol w:w="22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标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上年度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比上年增减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增减％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14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2630.762</w:t>
            </w:r>
          </w:p>
        </w:tc>
        <w:tc>
          <w:tcPr>
            <w:tcW w:w="15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3948.5646</w:t>
            </w:r>
          </w:p>
        </w:tc>
        <w:tc>
          <w:tcPr>
            <w:tcW w:w="14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-1317.8026</w:t>
            </w:r>
          </w:p>
        </w:tc>
        <w:tc>
          <w:tcPr>
            <w:tcW w:w="12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-33.73</w:t>
            </w:r>
          </w:p>
        </w:tc>
        <w:tc>
          <w:tcPr>
            <w:tcW w:w="2267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财力减少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2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</w:t>
            </w:r>
          </w:p>
        </w:tc>
        <w:tc>
          <w:tcPr>
            <w:tcW w:w="14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2630.762</w:t>
            </w:r>
          </w:p>
        </w:tc>
        <w:tc>
          <w:tcPr>
            <w:tcW w:w="15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3948.5646</w:t>
            </w:r>
          </w:p>
        </w:tc>
        <w:tc>
          <w:tcPr>
            <w:tcW w:w="14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-1317.8026</w:t>
            </w:r>
          </w:p>
        </w:tc>
        <w:tc>
          <w:tcPr>
            <w:tcW w:w="12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-33.73</w:t>
            </w:r>
          </w:p>
        </w:tc>
        <w:tc>
          <w:tcPr>
            <w:tcW w:w="2267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财力减少</w:t>
            </w:r>
          </w:p>
        </w:tc>
      </w:tr>
    </w:tbl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．支出按经济分类科目分析。</w:t>
      </w:r>
    </w:p>
    <w:p>
      <w:pPr>
        <w:snapToGrid w:val="0"/>
        <w:spacing w:line="520" w:lineRule="exact"/>
        <w:ind w:firstLine="643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）“三公”经费支出情况：</w:t>
      </w:r>
      <w:r>
        <w:rPr>
          <w:rFonts w:hint="eastAsia" w:ascii="宋体" w:hAnsi="宋体" w:cs="宋体"/>
          <w:sz w:val="32"/>
          <w:szCs w:val="32"/>
        </w:rPr>
        <w:t>可进行上下年对比、预决算对比，人均支出情况分析。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本部门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年度一般公共预算财政</w:t>
      </w:r>
      <w:r>
        <w:rPr>
          <w:rFonts w:hint="eastAsia" w:ascii="宋体" w:hAnsi="宋体" w:cs="宋体"/>
          <w:sz w:val="32"/>
          <w:szCs w:val="32"/>
          <w:lang w:eastAsia="zh-CN"/>
        </w:rPr>
        <w:t>拨款</w:t>
      </w:r>
      <w:bookmarkStart w:id="2" w:name="_GoBack"/>
      <w:bookmarkEnd w:id="2"/>
      <w:r>
        <w:rPr>
          <w:rFonts w:hint="eastAsia" w:ascii="宋体" w:hAnsi="宋体" w:cs="宋体"/>
          <w:sz w:val="32"/>
          <w:szCs w:val="32"/>
        </w:rPr>
        <w:t>“三公”经费支出年初预算数为</w:t>
      </w:r>
      <w:r>
        <w:rPr>
          <w:rFonts w:ascii="宋体" w:hAnsi="宋体" w:cs="宋体"/>
          <w:sz w:val="32"/>
          <w:szCs w:val="32"/>
        </w:rPr>
        <w:t>27.5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19.3226</w:t>
      </w:r>
      <w:r>
        <w:rPr>
          <w:rFonts w:hint="eastAsia" w:ascii="宋体" w:hAnsi="宋体" w:cs="宋体"/>
          <w:sz w:val="32"/>
          <w:szCs w:val="32"/>
        </w:rPr>
        <w:t>万元，完成预算的</w:t>
      </w:r>
      <w:r>
        <w:rPr>
          <w:rFonts w:ascii="宋体" w:hAnsi="宋体" w:cs="宋体"/>
          <w:sz w:val="32"/>
          <w:szCs w:val="32"/>
        </w:rPr>
        <w:t>70.26%</w:t>
      </w:r>
      <w:r>
        <w:rPr>
          <w:rFonts w:hint="eastAsia" w:ascii="宋体" w:hAnsi="宋体" w:cs="宋体"/>
          <w:sz w:val="32"/>
          <w:szCs w:val="32"/>
        </w:rPr>
        <w:t>，决算数较上年减少</w:t>
      </w:r>
      <w:r>
        <w:rPr>
          <w:rFonts w:ascii="宋体" w:hAnsi="宋体" w:cs="宋体"/>
          <w:sz w:val="32"/>
          <w:szCs w:val="32"/>
        </w:rPr>
        <w:t>7.93 %</w:t>
      </w:r>
      <w:r>
        <w:rPr>
          <w:rFonts w:hint="eastAsia" w:ascii="宋体" w:hAnsi="宋体" w:cs="宋体"/>
          <w:sz w:val="32"/>
          <w:szCs w:val="32"/>
        </w:rPr>
        <w:t>，其中：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（一）因公出国（境）支出年初预算数</w:t>
      </w:r>
      <w:r>
        <w:rPr>
          <w:rFonts w:ascii="宋体" w:hAnsi="宋体" w:cs="宋体"/>
          <w:sz w:val="32"/>
          <w:szCs w:val="32"/>
        </w:rPr>
        <w:t>:0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 xml:space="preserve">0 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（二）公务接待费支出年初预算数为</w:t>
      </w:r>
      <w:r>
        <w:rPr>
          <w:rFonts w:ascii="宋体" w:hAnsi="宋体" w:cs="宋体"/>
          <w:sz w:val="32"/>
          <w:szCs w:val="32"/>
        </w:rPr>
        <w:t>15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14.9925</w:t>
      </w:r>
      <w:r>
        <w:rPr>
          <w:rFonts w:hint="eastAsia" w:ascii="宋体" w:hAnsi="宋体" w:cs="宋体"/>
          <w:sz w:val="32"/>
          <w:szCs w:val="32"/>
        </w:rPr>
        <w:t>万元，完成预算的</w:t>
      </w:r>
      <w:r>
        <w:rPr>
          <w:rFonts w:ascii="宋体" w:hAnsi="宋体" w:cs="宋体"/>
          <w:sz w:val="32"/>
          <w:szCs w:val="32"/>
        </w:rPr>
        <w:t>99.95%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（三）公务用车购置及运行维护费支出</w:t>
      </w:r>
      <w:r>
        <w:rPr>
          <w:rFonts w:ascii="宋体" w:hAnsi="宋体" w:cs="宋体"/>
          <w:sz w:val="32"/>
          <w:szCs w:val="32"/>
        </w:rPr>
        <w:t>4.3301</w:t>
      </w:r>
      <w:r>
        <w:rPr>
          <w:rFonts w:hint="eastAsia" w:ascii="宋体" w:hAnsi="宋体" w:cs="宋体"/>
          <w:sz w:val="32"/>
          <w:szCs w:val="32"/>
        </w:rPr>
        <w:t>万元，其中公务用车购置年初预算数为</w:t>
      </w:r>
      <w:r>
        <w:rPr>
          <w:rFonts w:ascii="宋体" w:hAnsi="宋体" w:cs="宋体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万元。公务用车运行维护费支出年初预算数为</w:t>
      </w:r>
      <w:r>
        <w:rPr>
          <w:rFonts w:ascii="宋体" w:hAnsi="宋体" w:cs="宋体"/>
          <w:sz w:val="32"/>
          <w:szCs w:val="32"/>
        </w:rPr>
        <w:t>12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4.3301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snapToGrid w:val="0"/>
        <w:spacing w:line="520" w:lineRule="exact"/>
        <w:ind w:firstLine="643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）会议费支出情况：</w:t>
      </w:r>
      <w:r>
        <w:rPr>
          <w:rFonts w:hint="eastAsia" w:ascii="宋体" w:hAnsi="宋体" w:cs="宋体"/>
          <w:sz w:val="32"/>
          <w:szCs w:val="32"/>
        </w:rPr>
        <w:t>可进行上下年对比、预决算对比，人均支出情况分析。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本部门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年度会议费年初预算数为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万元，完成预算的</w:t>
      </w:r>
      <w:r>
        <w:rPr>
          <w:rFonts w:ascii="宋体" w:hAnsi="宋体" w:cs="宋体"/>
          <w:sz w:val="32"/>
          <w:szCs w:val="32"/>
        </w:rPr>
        <w:t>100%</w:t>
      </w:r>
      <w:r>
        <w:rPr>
          <w:rFonts w:hint="eastAsia" w:ascii="宋体" w:hAnsi="宋体" w:cs="宋体"/>
          <w:sz w:val="32"/>
          <w:szCs w:val="32"/>
        </w:rPr>
        <w:t>，决算数较上年减少</w:t>
      </w:r>
      <w:r>
        <w:rPr>
          <w:rFonts w:ascii="宋体" w:hAnsi="宋体" w:cs="宋体"/>
          <w:sz w:val="32"/>
          <w:szCs w:val="32"/>
        </w:rPr>
        <w:t>0%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snapToGrid w:val="0"/>
        <w:spacing w:line="520" w:lineRule="exact"/>
        <w:ind w:firstLine="643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培训费支出情况：</w:t>
      </w:r>
      <w:r>
        <w:rPr>
          <w:rFonts w:hint="eastAsia" w:ascii="宋体" w:hAnsi="宋体" w:cs="宋体"/>
          <w:sz w:val="32"/>
          <w:szCs w:val="32"/>
        </w:rPr>
        <w:t>可进行上下年对比、预决算对比，人均支出情况分析。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本部门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年度培训费年初预算数为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万元，决算数为</w:t>
      </w:r>
      <w:r>
        <w:rPr>
          <w:rFonts w:ascii="宋体" w:hAnsi="宋体" w:cs="宋体"/>
          <w:sz w:val="32"/>
          <w:szCs w:val="32"/>
        </w:rPr>
        <w:t>8</w:t>
      </w:r>
      <w:r>
        <w:rPr>
          <w:rFonts w:hint="eastAsia" w:ascii="宋体" w:hAnsi="宋体" w:cs="宋体"/>
          <w:sz w:val="32"/>
          <w:szCs w:val="32"/>
        </w:rPr>
        <w:t>万元，完成预算的</w:t>
      </w:r>
      <w:r>
        <w:rPr>
          <w:rFonts w:ascii="宋体" w:hAnsi="宋体" w:cs="宋体"/>
          <w:sz w:val="32"/>
          <w:szCs w:val="32"/>
        </w:rPr>
        <w:t>160%</w:t>
      </w:r>
      <w:r>
        <w:rPr>
          <w:rFonts w:hint="eastAsia" w:ascii="宋体" w:hAnsi="宋体" w:cs="宋体"/>
          <w:sz w:val="32"/>
          <w:szCs w:val="32"/>
        </w:rPr>
        <w:t>，决算数较上增加</w:t>
      </w:r>
      <w:r>
        <w:rPr>
          <w:rFonts w:ascii="宋体" w:hAnsi="宋体" w:cs="宋体"/>
          <w:sz w:val="32"/>
          <w:szCs w:val="32"/>
        </w:rPr>
        <w:t>60%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其他对部门影响较大的支出情况。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numPr>
          <w:ilvl w:val="0"/>
          <w:numId w:val="4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重点经济分类支出中存在的问题及改进措施。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4.</w:t>
      </w:r>
      <w:r>
        <w:rPr>
          <w:rFonts w:hint="eastAsia" w:ascii="宋体" w:hAnsi="宋体" w:cs="宋体"/>
          <w:b/>
          <w:bCs/>
          <w:sz w:val="32"/>
          <w:szCs w:val="32"/>
        </w:rPr>
        <w:t>财政拨款收入、支出分析。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分析财政拨款收入、支出总体情况，支出要按照基本支出和项目支出分析具体构成及特点。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本年财政拨款收入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万元，比上年减少</w:t>
      </w:r>
      <w:r>
        <w:rPr>
          <w:rFonts w:ascii="宋体" w:hAnsi="宋体" w:cs="宋体"/>
          <w:sz w:val="32"/>
          <w:szCs w:val="32"/>
        </w:rPr>
        <w:t>1317.8026</w:t>
      </w:r>
      <w:r>
        <w:rPr>
          <w:rFonts w:hint="eastAsia" w:ascii="宋体" w:hAnsi="宋体" w:cs="宋体"/>
          <w:sz w:val="32"/>
          <w:szCs w:val="32"/>
        </w:rPr>
        <w:t>万元，减少</w:t>
      </w:r>
      <w:r>
        <w:rPr>
          <w:rFonts w:ascii="宋体" w:hAnsi="宋体" w:cs="宋体"/>
          <w:sz w:val="32"/>
          <w:szCs w:val="32"/>
        </w:rPr>
        <w:t>33.37%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本年财政拨款支出</w:t>
      </w:r>
      <w:r>
        <w:rPr>
          <w:rFonts w:ascii="宋体" w:hAnsi="宋体" w:cs="宋体"/>
          <w:sz w:val="32"/>
          <w:szCs w:val="32"/>
        </w:rPr>
        <w:t>2630.762</w:t>
      </w:r>
      <w:r>
        <w:rPr>
          <w:rFonts w:hint="eastAsia" w:ascii="宋体" w:hAnsi="宋体" w:cs="宋体"/>
          <w:sz w:val="32"/>
          <w:szCs w:val="32"/>
        </w:rPr>
        <w:t>万元，比上年减少</w:t>
      </w:r>
      <w:r>
        <w:rPr>
          <w:rFonts w:ascii="宋体" w:hAnsi="宋体" w:cs="宋体"/>
          <w:sz w:val="32"/>
          <w:szCs w:val="32"/>
        </w:rPr>
        <w:t>1317.8026</w:t>
      </w:r>
      <w:r>
        <w:rPr>
          <w:rFonts w:hint="eastAsia" w:ascii="宋体" w:hAnsi="宋体" w:cs="宋体"/>
          <w:sz w:val="32"/>
          <w:szCs w:val="32"/>
        </w:rPr>
        <w:t>万元，减少</w:t>
      </w:r>
      <w:r>
        <w:rPr>
          <w:rFonts w:ascii="宋体" w:hAnsi="宋体" w:cs="宋体"/>
          <w:sz w:val="32"/>
          <w:szCs w:val="32"/>
        </w:rPr>
        <w:t>33.37%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本年财政拨款基本支出</w:t>
      </w:r>
      <w:r>
        <w:rPr>
          <w:rFonts w:ascii="宋体" w:hAnsi="宋体" w:cs="宋体"/>
          <w:sz w:val="32"/>
          <w:szCs w:val="32"/>
        </w:rPr>
        <w:t>1495.402</w:t>
      </w:r>
      <w:r>
        <w:rPr>
          <w:rFonts w:hint="eastAsia" w:ascii="宋体" w:hAnsi="宋体" w:cs="宋体"/>
          <w:sz w:val="32"/>
          <w:szCs w:val="32"/>
        </w:rPr>
        <w:t>万元，项目支出</w:t>
      </w:r>
      <w:r>
        <w:rPr>
          <w:rFonts w:ascii="宋体" w:hAnsi="宋体" w:cs="宋体"/>
          <w:sz w:val="32"/>
          <w:szCs w:val="32"/>
        </w:rPr>
        <w:t>1135.36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（三）年末结转和结余情况。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．分资金来源、资金性质结转和结余情况，特别是项目经费结转和结余情况。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．分单位结转和结余情况（有下属单位填写）。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</w:p>
    <w:p>
      <w:pPr>
        <w:numPr>
          <w:ilvl w:val="0"/>
          <w:numId w:val="5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结转和结余规模较大的原因分析及消化结转和结余的对策。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（四）绩效目标完成情况。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概述一级项目和二级项目绩效目标完成情况。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</w:p>
    <w:p>
      <w:pPr>
        <w:numPr>
          <w:ilvl w:val="0"/>
          <w:numId w:val="6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概述下属单位整体支出绩效目标实现情况（如有）。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numPr>
          <w:ilvl w:val="0"/>
          <w:numId w:val="6"/>
        </w:num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概述以部门为主体开展的重点项目绩效评价情况（绩效评价结果，发现的问题及改进建议）。</w:t>
      </w:r>
    </w:p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numPr>
          <w:ilvl w:val="0"/>
          <w:numId w:val="7"/>
        </w:num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当年预算执行及绩效管理中存在问题、原因及改进措施。</w:t>
      </w:r>
    </w:p>
    <w:p>
      <w:pPr>
        <w:snapToGrid w:val="0"/>
        <w:spacing w:line="520" w:lineRule="exact"/>
        <w:rPr>
          <w:rFonts w:ascii="宋体" w:cs="宋体"/>
          <w:b/>
          <w:bCs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三、资产负债信息分析</w:t>
      </w: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（一）资产信息情况。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对资产信息进行分析，主要分析与上年度对比情况，包括增减绝对值与幅度，增减变动主要原因</w:t>
      </w:r>
      <w:r>
        <w:rPr>
          <w:rFonts w:ascii="宋体" w:hAnsi="宋体" w:cs="宋体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可用柱形图或折线图</w:t>
      </w:r>
      <w:r>
        <w:rPr>
          <w:rFonts w:ascii="宋体" w:hAnsi="宋体" w:cs="宋体"/>
          <w:sz w:val="32"/>
          <w:szCs w:val="32"/>
        </w:rPr>
        <w:t>)</w:t>
      </w:r>
      <w:r>
        <w:rPr>
          <w:rFonts w:hint="eastAsia" w:ascii="宋体" w:hAnsi="宋体" w:cs="宋体"/>
          <w:sz w:val="32"/>
          <w:szCs w:val="32"/>
        </w:rPr>
        <w:t>，对预算编制和执行的影响等。</w:t>
      </w:r>
    </w:p>
    <w:p>
      <w:pPr>
        <w:snapToGrid w:val="0"/>
        <w:spacing w:line="52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</w:p>
    <w:tbl>
      <w:tblPr>
        <w:tblStyle w:val="2"/>
        <w:tblW w:w="887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1538"/>
        <w:gridCol w:w="1334"/>
        <w:gridCol w:w="1700"/>
        <w:gridCol w:w="1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年初数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年末数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一、资产信息</w:t>
            </w:r>
          </w:p>
        </w:tc>
        <w:tc>
          <w:tcPr>
            <w:tcW w:w="1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2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（三）房屋（平方米）</w:t>
            </w:r>
          </w:p>
        </w:tc>
        <w:tc>
          <w:tcPr>
            <w:tcW w:w="1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8,450.00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5848373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8,450.00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5848373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（四）车辆（台、辆）</w:t>
            </w:r>
          </w:p>
        </w:tc>
        <w:tc>
          <w:tcPr>
            <w:tcW w:w="1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343158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343158</w:t>
            </w:r>
          </w:p>
        </w:tc>
      </w:tr>
    </w:tbl>
    <w:p>
      <w:pPr>
        <w:snapToGrid w:val="0"/>
        <w:spacing w:line="520" w:lineRule="exact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（二）负债信息情况。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对负债信息进行分析，主要分析与上年度对比情况，包括增减绝对值与幅度，增减变动主要原因</w:t>
      </w:r>
      <w:r>
        <w:rPr>
          <w:rFonts w:ascii="宋体" w:hAnsi="宋体" w:cs="宋体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可用柱形图或折线图</w:t>
      </w:r>
      <w:r>
        <w:rPr>
          <w:rFonts w:ascii="宋体" w:hAnsi="宋体" w:cs="宋体"/>
          <w:sz w:val="32"/>
          <w:szCs w:val="32"/>
        </w:rPr>
        <w:t>)</w:t>
      </w:r>
      <w:r>
        <w:rPr>
          <w:rFonts w:hint="eastAsia" w:ascii="宋体" w:hAnsi="宋体" w:cs="宋体"/>
          <w:sz w:val="32"/>
          <w:szCs w:val="32"/>
        </w:rPr>
        <w:t>，对预算编制和执行的影响等。</w:t>
      </w:r>
    </w:p>
    <w:tbl>
      <w:tblPr>
        <w:tblStyle w:val="2"/>
        <w:tblW w:w="834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0"/>
        <w:gridCol w:w="2196"/>
        <w:gridCol w:w="22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9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年初数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年末数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9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二、负债信息</w:t>
            </w:r>
          </w:p>
        </w:tc>
        <w:tc>
          <w:tcPr>
            <w:tcW w:w="219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217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（一）借款</w:t>
            </w:r>
          </w:p>
        </w:tc>
        <w:tc>
          <w:tcPr>
            <w:tcW w:w="219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3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（三）应付职工薪酬</w:t>
            </w:r>
          </w:p>
        </w:tc>
        <w:tc>
          <w:tcPr>
            <w:tcW w:w="219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四、本年度部门决算等财务工作开展情况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（一）本部门财务管理、绩效管理、决算组织、编报、审核情况。</w:t>
      </w:r>
    </w:p>
    <w:p>
      <w:pPr>
        <w:widowControl/>
        <w:ind w:firstLine="640" w:firstLineChars="200"/>
        <w:textAlignment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我部门（单位）严格按相关财经法规，强化资金使用约束力</w:t>
      </w:r>
      <w:r>
        <w:rPr>
          <w:rFonts w:ascii="宋体" w:hAnsi="宋体" w:cs="宋体"/>
          <w:sz w:val="32"/>
          <w:szCs w:val="32"/>
        </w:rPr>
        <w:t>,</w:t>
      </w:r>
      <w:r>
        <w:rPr>
          <w:rFonts w:hint="eastAsia" w:ascii="宋体" w:hAnsi="宋体" w:cs="宋体"/>
          <w:sz w:val="32"/>
          <w:szCs w:val="32"/>
        </w:rPr>
        <w:t>切实加强财务管理。认真开展财政资金绩效管理工作。按照县财政局的要求，及时组织单位财务人员参加县财政局组织的决算培训会议，并按部门决算编报要求，认真准确地编报本年度部门决算报表，对照上级审核要求严格审核，为来年的部门预算上报做好了准备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（二）本部门决算及绩效信息公开工作、主管部门对所属单位按规定批复决算工作开展情况。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部门（单位）认真按照财政部门要求开展部门决算工作，部门决算报表上报县财政局，通过上级财政部门审核并审定后，编制本年度决算草案上交县财政局汇总，县财政局将汇总后县本级部门决算草案交县人大审议，县人大常委会召开常委会批复本年度财政决算后，县财政局批复本部门的本年度部门决算，并立即对下属单位批复部门决算，并在规定的时间内在进贤县政府网站上公开本部门的年度部门决算、三公经费决算和绩效信息情况。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（三）对部门决算管理及报表设计的意见建议。</w:t>
      </w:r>
    </w:p>
    <w:p>
      <w:pPr>
        <w:snapToGrid w:val="0"/>
        <w:spacing w:line="520" w:lineRule="exact"/>
        <w:ind w:firstLine="960" w:firstLineChars="3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无</w:t>
      </w:r>
    </w:p>
    <w:p>
      <w:pPr>
        <w:snapToGrid w:val="0"/>
        <w:spacing w:line="52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（四）对加强部门决算数据分析利用工作的建议。</w:t>
      </w:r>
    </w:p>
    <w:p>
      <w:pPr>
        <w:snapToGrid w:val="0"/>
        <w:spacing w:line="520" w:lineRule="exact"/>
        <w:ind w:firstLine="960" w:firstLineChars="3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无</w:t>
      </w:r>
    </w:p>
    <w:p>
      <w:pPr>
        <w:widowControl/>
        <w:ind w:firstLine="420" w:firstLineChars="200"/>
        <w:textAlignment w:val="center"/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5B590"/>
    <w:multiLevelType w:val="singleLevel"/>
    <w:tmpl w:val="ACA5B5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4EA50A"/>
    <w:multiLevelType w:val="singleLevel"/>
    <w:tmpl w:val="5E4EA50A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E4EA55C"/>
    <w:multiLevelType w:val="singleLevel"/>
    <w:tmpl w:val="5E4EA55C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E4EA574"/>
    <w:multiLevelType w:val="singleLevel"/>
    <w:tmpl w:val="5E4EA574"/>
    <w:lvl w:ilvl="0" w:tentative="0">
      <w:start w:val="5"/>
      <w:numFmt w:val="chineseCounting"/>
      <w:suff w:val="nothing"/>
      <w:lvlText w:val="（%1）"/>
      <w:lvlJc w:val="left"/>
    </w:lvl>
  </w:abstractNum>
  <w:abstractNum w:abstractNumId="4">
    <w:nsid w:val="5E4EA5BB"/>
    <w:multiLevelType w:val="singleLevel"/>
    <w:tmpl w:val="5E4EA5BB"/>
    <w:lvl w:ilvl="0" w:tentative="0">
      <w:start w:val="3"/>
      <w:numFmt w:val="decimal"/>
      <w:suff w:val="nothing"/>
      <w:lvlText w:val="%1．"/>
      <w:lvlJc w:val="left"/>
    </w:lvl>
  </w:abstractNum>
  <w:abstractNum w:abstractNumId="5">
    <w:nsid w:val="5E4EA6E6"/>
    <w:multiLevelType w:val="singleLevel"/>
    <w:tmpl w:val="5E4EA6E6"/>
    <w:lvl w:ilvl="0" w:tentative="0">
      <w:start w:val="2"/>
      <w:numFmt w:val="decimal"/>
      <w:suff w:val="nothing"/>
      <w:lvlText w:val="%1．"/>
      <w:lvlJc w:val="left"/>
    </w:lvl>
  </w:abstractNum>
  <w:abstractNum w:abstractNumId="6">
    <w:nsid w:val="5E4EA721"/>
    <w:multiLevelType w:val="singleLevel"/>
    <w:tmpl w:val="5E4EA72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hmMTZhOWU5ZjZlOTAxNzRlZGM3ZjNhNmVlZTE1ZjIifQ=="/>
  </w:docVars>
  <w:rsids>
    <w:rsidRoot w:val="00900B66"/>
    <w:rsid w:val="00033DF2"/>
    <w:rsid w:val="007B7DAB"/>
    <w:rsid w:val="00900B66"/>
    <w:rsid w:val="009011DB"/>
    <w:rsid w:val="0092346D"/>
    <w:rsid w:val="00AF48C5"/>
    <w:rsid w:val="00D20459"/>
    <w:rsid w:val="00D930C4"/>
    <w:rsid w:val="00E26A76"/>
    <w:rsid w:val="00F65063"/>
    <w:rsid w:val="0AFB4071"/>
    <w:rsid w:val="111F7999"/>
    <w:rsid w:val="122C5300"/>
    <w:rsid w:val="1A6B6792"/>
    <w:rsid w:val="1B43744F"/>
    <w:rsid w:val="1EAF2D50"/>
    <w:rsid w:val="23C80C72"/>
    <w:rsid w:val="33400975"/>
    <w:rsid w:val="33B06189"/>
    <w:rsid w:val="35FA06FD"/>
    <w:rsid w:val="42D305E6"/>
    <w:rsid w:val="4AB91D2B"/>
    <w:rsid w:val="4BE25F10"/>
    <w:rsid w:val="4E017C0B"/>
    <w:rsid w:val="55944CBE"/>
    <w:rsid w:val="563733BF"/>
    <w:rsid w:val="5F0E7032"/>
    <w:rsid w:val="66B91EFA"/>
    <w:rsid w:val="69C454FB"/>
    <w:rsid w:val="6E7D57A6"/>
    <w:rsid w:val="70F42E7C"/>
    <w:rsid w:val="72FC6D39"/>
    <w:rsid w:val="73822E75"/>
    <w:rsid w:val="74402821"/>
    <w:rsid w:val="745C066F"/>
    <w:rsid w:val="786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2960</Words>
  <Characters>3534</Characters>
  <Lines>0</Lines>
  <Paragraphs>0</Paragraphs>
  <TotalTime>52</TotalTime>
  <ScaleCrop>false</ScaleCrop>
  <LinksUpToDate>false</LinksUpToDate>
  <CharactersWithSpaces>3625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2019-09-04T14:45:00Z</dcterms:created>
  <dc:creator>admin</dc:creator>
  <cp:lastModifiedBy>sanyang</cp:lastModifiedBy>
  <cp:lastPrinted>2020-02-22T08:11:00Z</cp:lastPrinted>
  <dcterms:modified xsi:type="dcterms:W3CDTF">2022-11-21T02:58:56Z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49B0DAB1A673408F955EE516CFAEE3E8</vt:lpwstr>
  </property>
</Properties>
</file>