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2022年度县级部门决算公开格式：</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36"/>
          <w:lang w:val="en-US" w:eastAsia="zh-CN"/>
        </w:rPr>
      </w:pPr>
      <w:r>
        <w:rPr>
          <w:rFonts w:hint="eastAsia" w:ascii="方正小标宋简体" w:hAnsi="方正小标宋简体" w:eastAsia="方正小标宋简体" w:cs="方正小标宋简体"/>
          <w:b w:val="0"/>
          <w:bCs w:val="0"/>
          <w:color w:val="auto"/>
          <w:sz w:val="44"/>
          <w:szCs w:val="36"/>
          <w:lang w:val="en-US" w:eastAsia="zh-CN"/>
        </w:rPr>
        <w:t>三阳集乡</w:t>
      </w:r>
      <w:r>
        <w:rPr>
          <w:rFonts w:hint="eastAsia" w:ascii="方正小标宋简体" w:hAnsi="方正小标宋简体" w:eastAsia="方正小标宋简体" w:cs="方正小标宋简体"/>
          <w:b w:val="0"/>
          <w:bCs w:val="0"/>
          <w:color w:val="auto"/>
          <w:sz w:val="44"/>
          <w:szCs w:val="36"/>
        </w:rPr>
        <w:t>部门202</w:t>
      </w:r>
      <w:r>
        <w:rPr>
          <w:rFonts w:hint="eastAsia" w:ascii="方正小标宋简体" w:hAnsi="方正小标宋简体" w:eastAsia="方正小标宋简体" w:cs="方正小标宋简体"/>
          <w:b w:val="0"/>
          <w:bCs w:val="0"/>
          <w:color w:val="auto"/>
          <w:sz w:val="44"/>
          <w:szCs w:val="36"/>
          <w:lang w:val="en-US" w:eastAsia="zh-CN"/>
        </w:rPr>
        <w:t>2</w:t>
      </w:r>
      <w:r>
        <w:rPr>
          <w:rFonts w:hint="eastAsia" w:ascii="方正小标宋简体" w:hAnsi="方正小标宋简体" w:eastAsia="方正小标宋简体" w:cs="方正小标宋简体"/>
          <w:b w:val="0"/>
          <w:bCs w:val="0"/>
          <w:color w:val="auto"/>
          <w:sz w:val="44"/>
          <w:szCs w:val="36"/>
        </w:rPr>
        <w:t>年度部门决算</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eastAsia="黑体"/>
          <w:color w:val="auto"/>
          <w:sz w:val="44"/>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sz w:val="40"/>
          <w:szCs w:val="36"/>
        </w:rPr>
      </w:pPr>
      <w:r>
        <w:rPr>
          <w:rFonts w:hint="eastAsia" w:ascii="黑体" w:hAnsi="黑体" w:eastAsia="黑体" w:cs="黑体"/>
          <w:b/>
          <w:bCs/>
          <w:color w:val="auto"/>
          <w:sz w:val="40"/>
          <w:szCs w:val="36"/>
        </w:rPr>
        <w:t>目    录</w:t>
      </w:r>
    </w:p>
    <w:p>
      <w:pPr>
        <w:keepNext w:val="0"/>
        <w:keepLines w:val="0"/>
        <w:pageBreakBefore w:val="0"/>
        <w:widowControl/>
        <w:kinsoku/>
        <w:wordWrap/>
        <w:overflowPunct/>
        <w:topLinePunct w:val="0"/>
        <w:autoSpaceDE/>
        <w:autoSpaceDN/>
        <w:bidi w:val="0"/>
        <w:adjustRightInd/>
        <w:snapToGrid/>
        <w:spacing w:line="600" w:lineRule="exact"/>
        <w:ind w:firstLine="640"/>
        <w:jc w:val="both"/>
        <w:textAlignment w:val="auto"/>
        <w:rPr>
          <w:rFonts w:hint="eastAsia" w:ascii="仿宋_GB2312" w:eastAsia="仿宋_GB2312"/>
          <w:color w:val="auto"/>
          <w:sz w:val="32"/>
          <w:szCs w:val="30"/>
        </w:rPr>
      </w:pP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b w:val="0"/>
          <w:bCs/>
          <w:color w:val="auto"/>
          <w:sz w:val="32"/>
          <w:szCs w:val="32"/>
        </w:rPr>
      </w:pPr>
      <w:r>
        <w:rPr>
          <w:rFonts w:hint="eastAsia" w:ascii="黑体" w:hAnsi="黑体" w:eastAsia="黑体"/>
          <w:b w:val="0"/>
          <w:bCs/>
          <w:color w:val="auto"/>
          <w:sz w:val="32"/>
          <w:szCs w:val="32"/>
        </w:rPr>
        <w:t xml:space="preserve">第一部分  </w:t>
      </w:r>
      <w:r>
        <w:rPr>
          <w:rFonts w:hint="eastAsia" w:ascii="黑体" w:hAnsi="黑体" w:eastAsia="黑体"/>
          <w:b w:val="0"/>
          <w:bCs/>
          <w:color w:val="auto"/>
          <w:sz w:val="32"/>
          <w:szCs w:val="32"/>
          <w:lang w:val="en-US" w:eastAsia="zh-CN"/>
        </w:rPr>
        <w:t>三阳集乡</w:t>
      </w:r>
      <w:r>
        <w:rPr>
          <w:rFonts w:hint="eastAsia" w:ascii="黑体" w:hAnsi="黑体" w:eastAsia="黑体"/>
          <w:b w:val="0"/>
          <w:bCs/>
          <w:color w:val="auto"/>
          <w:sz w:val="32"/>
          <w:szCs w:val="32"/>
        </w:rPr>
        <w:t>部门概况</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一、部门主要职责</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二、部门基本情况</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第二部分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年度部门决算表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一、收入支出决算总表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二、收入决算表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三、支出决算表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四、财政拨款收入支出决算总表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七、</w:t>
      </w:r>
      <w:r>
        <w:rPr>
          <w:rFonts w:hint="eastAsia" w:ascii="仿宋_GB2312" w:hAnsi="仿宋_GB2312" w:eastAsia="仿宋_GB2312" w:cs="宋体"/>
          <w:color w:val="auto"/>
          <w:kern w:val="0"/>
          <w:sz w:val="32"/>
          <w:szCs w:val="32"/>
        </w:rPr>
        <w:t>政府性基金预算财政拨款收入支出决算表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八、国有资本经营预算财政拨款支出决算表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九、</w:t>
      </w:r>
      <w:r>
        <w:rPr>
          <w:rFonts w:hint="eastAsia" w:ascii="仿宋_GB2312" w:hAnsi="仿宋_GB2312" w:eastAsia="仿宋_GB2312" w:cs="宋体"/>
          <w:color w:val="auto"/>
          <w:kern w:val="0"/>
          <w:sz w:val="32"/>
          <w:szCs w:val="32"/>
        </w:rPr>
        <w:t>财政拨款“三公”经费支出决算表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十</w:t>
      </w:r>
      <w:r>
        <w:rPr>
          <w:rFonts w:hint="eastAsia" w:ascii="仿宋_GB2312" w:hAnsi="仿宋_GB2312" w:eastAsia="仿宋_GB2312" w:cs="宋体"/>
          <w:color w:val="auto"/>
          <w:kern w:val="0"/>
          <w:sz w:val="32"/>
          <w:szCs w:val="32"/>
        </w:rPr>
        <w:t>、国有资产占用情况表</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第三部分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年度部门决算情况说明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一、收入决算情况说明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二、支出决算情况说明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三、财政拨款支出决算情况说明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五、财政拨款“三公”经费支出决算情况说明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六、机关运行经费支出情况说明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七、政府采购支出情况说明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八、国有资产占用情况说明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九、预算绩效情况说明</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第四部分  名词解释</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第五部分  附件</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宋体" w:hAnsi="宋体"/>
          <w:b/>
          <w:color w:val="auto"/>
          <w:sz w:val="32"/>
          <w:szCs w:val="30"/>
        </w:rPr>
      </w:pPr>
      <w:r>
        <w:rPr>
          <w:rFonts w:hint="eastAsia" w:ascii="宋体" w:hAnsi="宋体"/>
          <w:b/>
          <w:color w:val="auto"/>
          <w:sz w:val="36"/>
          <w:szCs w:val="36"/>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 xml:space="preserve">第一部分  </w:t>
      </w:r>
      <w:r>
        <w:rPr>
          <w:rFonts w:hint="eastAsia" w:ascii="方正小标宋简体" w:hAnsi="方正小标宋简体" w:eastAsia="方正小标宋简体" w:cs="方正小标宋简体"/>
          <w:b w:val="0"/>
          <w:bCs/>
          <w:color w:val="auto"/>
          <w:sz w:val="44"/>
          <w:szCs w:val="44"/>
          <w:lang w:val="en-US" w:eastAsia="zh-CN"/>
        </w:rPr>
        <w:t>三阳集乡</w:t>
      </w:r>
      <w:r>
        <w:rPr>
          <w:rFonts w:hint="eastAsia" w:ascii="方正小标宋简体" w:hAnsi="方正小标宋简体" w:eastAsia="方正小标宋简体" w:cs="方正小标宋简体"/>
          <w:b w:val="0"/>
          <w:bCs/>
          <w:color w:val="auto"/>
          <w:sz w:val="44"/>
          <w:szCs w:val="44"/>
        </w:rPr>
        <w:t>部门概况</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rPr>
      </w:pPr>
      <w:r>
        <w:rPr>
          <w:rFonts w:hint="eastAsia" w:ascii="黑体" w:hAnsi="黑体" w:eastAsia="黑体"/>
          <w:color w:val="auto"/>
          <w:sz w:val="32"/>
          <w:szCs w:val="32"/>
        </w:rPr>
        <w:t>一、部门主要职能</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在社会主义市场经济条件下，政府在经济建设中担负着重要的职能，主要是进行经济调节、市场监管、社会管理和公共服务，以促进社会经济发展，提高生产力水平和人民生活水平</w:t>
      </w:r>
      <w:r>
        <w:rPr>
          <w:rFonts w:hint="eastAsia" w:ascii="仿宋_GB2312" w:hAnsi="仿宋"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rPr>
      </w:pPr>
      <w:r>
        <w:rPr>
          <w:rFonts w:hint="eastAsia" w:ascii="黑体" w:hAnsi="黑体" w:eastAsia="黑体"/>
          <w:color w:val="auto"/>
          <w:sz w:val="32"/>
          <w:szCs w:val="32"/>
        </w:rPr>
        <w:t>二、部门基本情况</w:t>
      </w:r>
    </w:p>
    <w:p>
      <w:pPr>
        <w:snapToGrid w:val="0"/>
        <w:spacing w:line="520" w:lineRule="exact"/>
        <w:ind w:firstLine="640" w:firstLineChars="200"/>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eastAsia="zh-CN"/>
        </w:rPr>
        <w:t>纳入本套部门决算汇编范围的单位共 1个，包括：</w:t>
      </w:r>
      <w:r>
        <w:rPr>
          <w:rFonts w:hint="eastAsia" w:ascii="仿宋_GB2312" w:hAnsi="仿宋" w:eastAsia="仿宋_GB2312" w:cs="Times New Roman"/>
          <w:sz w:val="32"/>
          <w:szCs w:val="32"/>
          <w:lang w:val="en-US" w:eastAsia="zh-CN"/>
        </w:rPr>
        <w:t>三阳集</w:t>
      </w:r>
      <w:r>
        <w:rPr>
          <w:rFonts w:hint="eastAsia" w:ascii="仿宋_GB2312" w:hAnsi="仿宋" w:eastAsia="仿宋_GB2312" w:cs="Times New Roman"/>
          <w:sz w:val="32"/>
          <w:szCs w:val="32"/>
          <w:lang w:eastAsia="zh-CN"/>
        </w:rPr>
        <w:t>乡政府，</w:t>
      </w:r>
      <w:r>
        <w:rPr>
          <w:rFonts w:hint="eastAsia" w:ascii="仿宋_GB2312" w:hAnsi="仿宋" w:eastAsia="仿宋_GB2312" w:cs="Times New Roman"/>
          <w:sz w:val="32"/>
          <w:szCs w:val="32"/>
          <w:lang w:val="en-US" w:eastAsia="zh-CN"/>
        </w:rPr>
        <w:t>与上年无变动。</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年年末实有人数</w:t>
      </w:r>
      <w:r>
        <w:rPr>
          <w:rFonts w:hint="eastAsia" w:ascii="仿宋_GB2312" w:hAnsi="仿宋_GB2312" w:eastAsia="仿宋_GB2312"/>
          <w:color w:val="auto"/>
          <w:sz w:val="32"/>
          <w:szCs w:val="32"/>
          <w:lang w:val="en-US" w:eastAsia="zh-CN"/>
        </w:rPr>
        <w:t>55</w:t>
      </w:r>
      <w:r>
        <w:rPr>
          <w:rFonts w:hint="eastAsia" w:ascii="仿宋_GB2312" w:hAnsi="仿宋_GB2312" w:eastAsia="仿宋_GB2312"/>
          <w:color w:val="auto"/>
          <w:sz w:val="32"/>
          <w:szCs w:val="32"/>
        </w:rPr>
        <w:t>人，其中在职人员</w:t>
      </w:r>
      <w:r>
        <w:rPr>
          <w:rFonts w:hint="eastAsia" w:ascii="仿宋_GB2312" w:hAnsi="仿宋_GB2312" w:eastAsia="仿宋_GB2312"/>
          <w:color w:val="auto"/>
          <w:sz w:val="32"/>
          <w:szCs w:val="32"/>
          <w:lang w:val="en-US" w:eastAsia="zh-CN"/>
        </w:rPr>
        <w:t>55</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br w:type="page"/>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第二部分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年度部门决算表</w:t>
      </w:r>
    </w:p>
    <w:p>
      <w:pPr>
        <w:autoSpaceDE w:val="0"/>
        <w:autoSpaceDN w:val="0"/>
        <w:adjustRightInd w:val="0"/>
        <w:spacing w:line="360" w:lineRule="auto"/>
        <w:jc w:val="left"/>
        <w:rPr>
          <w:rFonts w:hint="eastAsia"/>
          <w:color w:val="auto"/>
          <w:szCs w:val="30"/>
        </w:rPr>
      </w:pPr>
    </w:p>
    <w:p>
      <w:pPr>
        <w:autoSpaceDE w:val="0"/>
        <w:autoSpaceDN w:val="0"/>
        <w:adjustRightInd w:val="0"/>
        <w:spacing w:line="360" w:lineRule="auto"/>
        <w:jc w:val="center"/>
        <w:rPr>
          <w:color w:val="auto"/>
        </w:rPr>
      </w:pPr>
      <w:r>
        <w:drawing>
          <wp:inline distT="0" distB="0" distL="114300" distR="114300">
            <wp:extent cx="5269230" cy="5008245"/>
            <wp:effectExtent l="0" t="0" r="1270" b="825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6"/>
                    <a:stretch>
                      <a:fillRect/>
                    </a:stretch>
                  </pic:blipFill>
                  <pic:spPr>
                    <a:xfrm>
                      <a:off x="0" y="0"/>
                      <a:ext cx="5269230" cy="5008245"/>
                    </a:xfrm>
                    <a:prstGeom prst="rect">
                      <a:avLst/>
                    </a:prstGeom>
                    <a:noFill/>
                    <a:ln>
                      <a:noFill/>
                    </a:ln>
                  </pic:spPr>
                </pic:pic>
              </a:graphicData>
            </a:graphic>
          </wp:inline>
        </w:drawing>
      </w:r>
    </w:p>
    <w:p>
      <w:pPr>
        <w:autoSpaceDE w:val="0"/>
        <w:autoSpaceDN w:val="0"/>
        <w:adjustRightInd w:val="0"/>
        <w:spacing w:line="360" w:lineRule="auto"/>
        <w:jc w:val="left"/>
        <w:rPr>
          <w:rFonts w:hint="eastAsia"/>
          <w:color w:val="auto"/>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center"/>
        <w:rPr>
          <w:color w:val="auto"/>
        </w:rPr>
      </w:pPr>
      <w:r>
        <w:drawing>
          <wp:inline distT="0" distB="0" distL="114300" distR="114300">
            <wp:extent cx="5266055" cy="3291205"/>
            <wp:effectExtent l="0" t="0" r="4445" b="1079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7"/>
                    <a:stretch>
                      <a:fillRect/>
                    </a:stretch>
                  </pic:blipFill>
                  <pic:spPr>
                    <a:xfrm>
                      <a:off x="0" y="0"/>
                      <a:ext cx="5266055" cy="3291205"/>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center"/>
        <w:rPr>
          <w:color w:val="auto"/>
        </w:rPr>
      </w:pPr>
      <w:r>
        <w:drawing>
          <wp:inline distT="0" distB="0" distL="114300" distR="114300">
            <wp:extent cx="5265420" cy="4081145"/>
            <wp:effectExtent l="0" t="0" r="5080" b="825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8"/>
                    <a:stretch>
                      <a:fillRect/>
                    </a:stretch>
                  </pic:blipFill>
                  <pic:spPr>
                    <a:xfrm>
                      <a:off x="0" y="0"/>
                      <a:ext cx="5265420" cy="4081145"/>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center"/>
      </w:pPr>
      <w:r>
        <w:drawing>
          <wp:inline distT="0" distB="0" distL="114300" distR="114300">
            <wp:extent cx="5271135" cy="3667760"/>
            <wp:effectExtent l="0" t="0" r="12065" b="254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9"/>
                    <a:stretch>
                      <a:fillRect/>
                    </a:stretch>
                  </pic:blipFill>
                  <pic:spPr>
                    <a:xfrm>
                      <a:off x="0" y="0"/>
                      <a:ext cx="5271135" cy="366776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center"/>
      </w:pPr>
      <w:r>
        <w:drawing>
          <wp:inline distT="0" distB="0" distL="114300" distR="114300">
            <wp:extent cx="5269865" cy="5644515"/>
            <wp:effectExtent l="0" t="0" r="635" b="698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0"/>
                    <a:stretch>
                      <a:fillRect/>
                    </a:stretch>
                  </pic:blipFill>
                  <pic:spPr>
                    <a:xfrm>
                      <a:off x="0" y="0"/>
                      <a:ext cx="5269865" cy="5644515"/>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center"/>
        <w:rPr>
          <w:color w:val="auto"/>
        </w:rPr>
      </w:pPr>
      <w:r>
        <w:drawing>
          <wp:inline distT="0" distB="0" distL="114300" distR="114300">
            <wp:extent cx="5268595" cy="7847965"/>
            <wp:effectExtent l="0" t="0" r="1905" b="635"/>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1"/>
                    <a:stretch>
                      <a:fillRect/>
                    </a:stretch>
                  </pic:blipFill>
                  <pic:spPr>
                    <a:xfrm>
                      <a:off x="0" y="0"/>
                      <a:ext cx="5268595" cy="7847965"/>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5266055" cy="1995170"/>
            <wp:effectExtent l="0" t="0" r="4445" b="1143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2"/>
                    <a:stretch>
                      <a:fillRect/>
                    </a:stretch>
                  </pic:blipFill>
                  <pic:spPr>
                    <a:xfrm>
                      <a:off x="0" y="0"/>
                      <a:ext cx="5266055" cy="199517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544185" cy="2894965"/>
            <wp:effectExtent l="0" t="0" r="18415" b="635"/>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13"/>
                    <a:stretch>
                      <a:fillRect/>
                    </a:stretch>
                  </pic:blipFill>
                  <pic:spPr>
                    <a:xfrm>
                      <a:off x="0" y="0"/>
                      <a:ext cx="5544185" cy="289496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6690" cy="4306570"/>
            <wp:effectExtent l="0" t="0" r="3810" b="1143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4"/>
                    <a:stretch>
                      <a:fillRect/>
                    </a:stretch>
                  </pic:blipFill>
                  <pic:spPr>
                    <a:xfrm>
                      <a:off x="0" y="0"/>
                      <a:ext cx="5266690" cy="430657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9230" cy="3042285"/>
            <wp:effectExtent l="0" t="0" r="1270" b="5715"/>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15"/>
                    <a:stretch>
                      <a:fillRect/>
                    </a:stretch>
                  </pic:blipFill>
                  <pic:spPr>
                    <a:xfrm>
                      <a:off x="0" y="0"/>
                      <a:ext cx="5269230" cy="304228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keepNext w:val="0"/>
        <w:keepLines w:val="0"/>
        <w:pageBreakBefore w:val="0"/>
        <w:widowControl/>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第三部分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年度部门决算情况说明</w:t>
      </w:r>
    </w:p>
    <w:p>
      <w:pPr>
        <w:keepNext w:val="0"/>
        <w:keepLines w:val="0"/>
        <w:pageBreakBefore w:val="0"/>
        <w:kinsoku/>
        <w:wordWrap/>
        <w:overflowPunct/>
        <w:topLinePunct w:val="0"/>
        <w:bidi w:val="0"/>
        <w:snapToGrid/>
        <w:spacing w:line="600" w:lineRule="exact"/>
        <w:ind w:firstLine="630"/>
        <w:jc w:val="both"/>
        <w:textAlignment w:val="auto"/>
        <w:rPr>
          <w:rFonts w:hint="eastAsia" w:ascii="仿宋_GB2312" w:hAnsi="仿宋_GB2312" w:eastAsia="仿宋_GB2312"/>
          <w:color w:val="auto"/>
          <w:sz w:val="30"/>
          <w:szCs w:val="30"/>
        </w:rPr>
      </w:pP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一、收入决算情况说明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年度收入总计</w:t>
      </w:r>
      <w:r>
        <w:rPr>
          <w:rFonts w:hint="eastAsia" w:ascii="仿宋_GB2312" w:hAnsi="仿宋_GB2312" w:eastAsia="仿宋_GB2312"/>
          <w:color w:val="auto"/>
          <w:sz w:val="32"/>
          <w:szCs w:val="32"/>
          <w:lang w:val="en-US" w:eastAsia="zh-CN"/>
        </w:rPr>
        <w:t>2252.26</w:t>
      </w:r>
      <w:r>
        <w:rPr>
          <w:rFonts w:hint="eastAsia" w:ascii="仿宋_GB2312" w:hAnsi="仿宋_GB2312" w:eastAsia="仿宋_GB2312"/>
          <w:color w:val="auto"/>
          <w:sz w:val="32"/>
          <w:szCs w:val="32"/>
        </w:rPr>
        <w:t>万元，其中年初结转和结余</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568.38</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20.15</w:t>
      </w:r>
      <w:r>
        <w:rPr>
          <w:rFonts w:hint="eastAsia" w:ascii="仿宋_GB2312" w:hAnsi="仿宋_GB2312" w:eastAsia="仿宋_GB2312"/>
          <w:color w:val="auto"/>
          <w:sz w:val="32"/>
          <w:szCs w:val="32"/>
        </w:rPr>
        <w:t>%；本年收入合计</w:t>
      </w:r>
      <w:r>
        <w:rPr>
          <w:rFonts w:hint="eastAsia" w:ascii="仿宋_GB2312" w:hAnsi="仿宋_GB2312" w:eastAsia="仿宋_GB2312"/>
          <w:color w:val="auto"/>
          <w:sz w:val="32"/>
          <w:szCs w:val="32"/>
          <w:lang w:val="en-US" w:eastAsia="zh-CN"/>
        </w:rPr>
        <w:t>2252.26</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568.38</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20.15</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本年财力减少</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本年收入的具体构成为：财政拨款收入</w:t>
      </w:r>
      <w:r>
        <w:rPr>
          <w:rFonts w:hint="eastAsia" w:ascii="仿宋_GB2312" w:hAnsi="仿宋_GB2312" w:eastAsia="仿宋_GB2312"/>
          <w:color w:val="auto"/>
          <w:sz w:val="32"/>
          <w:szCs w:val="32"/>
          <w:lang w:val="en-US" w:eastAsia="zh-CN"/>
        </w:rPr>
        <w:t>2252.26</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二、支出决算情况说明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年度支出总计</w:t>
      </w:r>
      <w:r>
        <w:rPr>
          <w:rFonts w:hint="eastAsia" w:ascii="仿宋_GB2312" w:hAnsi="仿宋_GB2312" w:eastAsia="仿宋_GB2312"/>
          <w:color w:val="auto"/>
          <w:sz w:val="32"/>
          <w:szCs w:val="32"/>
          <w:lang w:val="en-US" w:eastAsia="zh-CN"/>
        </w:rPr>
        <w:t>2252.26</w:t>
      </w:r>
      <w:r>
        <w:rPr>
          <w:rFonts w:hint="eastAsia" w:ascii="仿宋_GB2312" w:hAnsi="仿宋_GB2312" w:eastAsia="仿宋_GB2312"/>
          <w:color w:val="auto"/>
          <w:sz w:val="32"/>
          <w:szCs w:val="32"/>
        </w:rPr>
        <w:t>万元，其中本年支出合计</w:t>
      </w:r>
      <w:r>
        <w:rPr>
          <w:rFonts w:hint="eastAsia" w:ascii="仿宋_GB2312" w:hAnsi="仿宋_GB2312" w:eastAsia="仿宋_GB2312"/>
          <w:color w:val="auto"/>
          <w:sz w:val="32"/>
          <w:szCs w:val="32"/>
          <w:lang w:val="en-US" w:eastAsia="zh-CN"/>
        </w:rPr>
        <w:t>2252.26</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568.38</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20.15</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厉行节俭，支出缩减</w:t>
      </w:r>
      <w:r>
        <w:rPr>
          <w:rFonts w:hint="eastAsia" w:ascii="仿宋_GB2312" w:hAnsi="仿宋_GB2312" w:eastAsia="仿宋_GB2312"/>
          <w:color w:val="auto"/>
          <w:sz w:val="32"/>
          <w:szCs w:val="32"/>
        </w:rPr>
        <w:t>；年末结转和结余</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本年支出的具体构成为：基本支出</w:t>
      </w:r>
      <w:r>
        <w:rPr>
          <w:rFonts w:hint="eastAsia" w:ascii="仿宋_GB2312" w:hAnsi="仿宋_GB2312" w:eastAsia="仿宋_GB2312"/>
          <w:color w:val="auto"/>
          <w:sz w:val="32"/>
          <w:szCs w:val="32"/>
          <w:lang w:val="en-US" w:eastAsia="zh-CN"/>
        </w:rPr>
        <w:t>1269.28</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61</w:t>
      </w:r>
      <w:r>
        <w:rPr>
          <w:rFonts w:hint="eastAsia" w:ascii="仿宋_GB2312" w:hAnsi="仿宋_GB2312" w:eastAsia="仿宋_GB2312"/>
          <w:color w:val="auto"/>
          <w:sz w:val="32"/>
          <w:szCs w:val="32"/>
        </w:rPr>
        <w:t>%；项目支出</w:t>
      </w:r>
      <w:r>
        <w:rPr>
          <w:rFonts w:hint="eastAsia" w:ascii="仿宋_GB2312" w:hAnsi="仿宋_GB2312" w:eastAsia="仿宋_GB2312"/>
          <w:color w:val="auto"/>
          <w:sz w:val="32"/>
          <w:szCs w:val="32"/>
          <w:lang w:val="en-US" w:eastAsia="zh-CN"/>
        </w:rPr>
        <w:t>883.34</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39</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三、财政拨款支出决算情况说明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年度财政拨款本年支出年初预算数为</w:t>
      </w:r>
      <w:r>
        <w:rPr>
          <w:rFonts w:hint="eastAsia" w:ascii="仿宋_GB2312" w:hAnsi="仿宋_GB2312" w:eastAsia="仿宋_GB2312"/>
          <w:color w:val="auto"/>
          <w:sz w:val="32"/>
          <w:szCs w:val="32"/>
          <w:lang w:val="en-US" w:eastAsia="zh-CN"/>
        </w:rPr>
        <w:t>3850.3</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2252.62</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59</w:t>
      </w:r>
      <w:r>
        <w:rPr>
          <w:rFonts w:hint="eastAsia" w:ascii="仿宋_GB2312" w:hAnsi="仿宋_GB2312" w:eastAsia="仿宋_GB2312"/>
          <w:color w:val="auto"/>
          <w:sz w:val="32"/>
          <w:szCs w:val="32"/>
        </w:rPr>
        <w:t>%。其中：</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val="en-US" w:eastAsia="zh-CN"/>
        </w:rPr>
        <w:t>（一）</w:t>
      </w:r>
      <w:r>
        <w:rPr>
          <w:rFonts w:hint="eastAsia" w:ascii="仿宋_GB2312" w:hAnsi="仿宋_GB2312" w:eastAsia="仿宋_GB2312" w:cs="仿宋_GB2312"/>
          <w:color w:val="auto"/>
          <w:kern w:val="0"/>
          <w:sz w:val="32"/>
          <w:szCs w:val="32"/>
          <w:lang w:val="en-US" w:eastAsia="zh-CN"/>
        </w:rPr>
        <w:t>一般公共服务</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765.83</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903.44</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118</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增加三保支出</w:t>
      </w:r>
      <w:r>
        <w:rPr>
          <w:rFonts w:hint="eastAsia" w:ascii="仿宋_GB2312" w:hAnsi="仿宋_GB2312" w:eastAsia="仿宋_GB2312"/>
          <w:color w:val="auto"/>
          <w:sz w:val="32"/>
          <w:szCs w:val="32"/>
        </w:rPr>
        <w:t>。</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二）社会保障和就业</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81</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28.65</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35</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年初列支过大，未完成年初预算</w:t>
      </w:r>
      <w:r>
        <w:rPr>
          <w:rFonts w:hint="eastAsia" w:ascii="仿宋_GB2312" w:hAnsi="仿宋_GB2312" w:eastAsia="仿宋_GB2312"/>
          <w:color w:val="auto"/>
          <w:sz w:val="32"/>
          <w:szCs w:val="32"/>
        </w:rPr>
        <w:t>。</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三）卫生健康</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35</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15</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43</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调整了年初预算。</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四）城乡社区</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2794.33</w:t>
      </w:r>
      <w:r>
        <w:rPr>
          <w:rFonts w:hint="eastAsia" w:ascii="仿宋_GB2312" w:hAnsi="仿宋_GB2312" w:eastAsia="仿宋_GB2312"/>
          <w:color w:val="auto"/>
          <w:sz w:val="32"/>
          <w:szCs w:val="32"/>
        </w:rPr>
        <w:t>万元</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年初预算未列支，调整了年初预算。</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五）农林水</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2653</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494</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19</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本年项目支出减少。</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六）住房保障</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91</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16.88</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18.5</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调整了年初预算</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四、一般公共预算财政拨款基本支出决算情况说明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年度一般公共预算财政拨款基本支出</w:t>
      </w:r>
      <w:r>
        <w:rPr>
          <w:rFonts w:hint="eastAsia" w:ascii="仿宋_GB2312" w:hAnsi="仿宋_GB2312" w:eastAsia="仿宋_GB2312"/>
          <w:color w:val="auto"/>
          <w:sz w:val="32"/>
          <w:szCs w:val="32"/>
          <w:lang w:val="en-US" w:eastAsia="zh-CN"/>
        </w:rPr>
        <w:t>1369.28</w:t>
      </w:r>
      <w:r>
        <w:rPr>
          <w:rFonts w:hint="eastAsia" w:ascii="仿宋_GB2312" w:hAnsi="仿宋_GB2312" w:eastAsia="仿宋_GB2312"/>
          <w:color w:val="auto"/>
          <w:sz w:val="32"/>
          <w:szCs w:val="32"/>
        </w:rPr>
        <w:t>万元，其中：</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（一）工资福利支出</w:t>
      </w:r>
      <w:r>
        <w:rPr>
          <w:rFonts w:hint="eastAsia" w:ascii="仿宋_GB2312" w:hAnsi="仿宋_GB2312" w:eastAsia="仿宋_GB2312"/>
          <w:color w:val="auto"/>
          <w:sz w:val="32"/>
          <w:szCs w:val="32"/>
          <w:lang w:val="en-US" w:eastAsia="zh-CN"/>
        </w:rPr>
        <w:t>904.31</w:t>
      </w:r>
      <w:r>
        <w:rPr>
          <w:rFonts w:hint="eastAsia" w:ascii="仿宋_GB2312" w:hAnsi="仿宋_GB2312" w:eastAsia="仿宋_GB2312"/>
          <w:color w:val="auto"/>
          <w:sz w:val="32"/>
          <w:szCs w:val="32"/>
        </w:rPr>
        <w:t>万元。</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（二）商品和服务支出</w:t>
      </w:r>
      <w:r>
        <w:rPr>
          <w:rFonts w:hint="eastAsia" w:ascii="仿宋_GB2312" w:hAnsi="仿宋_GB2312" w:eastAsia="仿宋_GB2312"/>
          <w:color w:val="auto"/>
          <w:sz w:val="32"/>
          <w:szCs w:val="32"/>
          <w:lang w:val="en-US" w:eastAsia="zh-CN"/>
        </w:rPr>
        <w:t>252.32</w:t>
      </w:r>
      <w:r>
        <w:rPr>
          <w:rFonts w:hint="eastAsia" w:ascii="仿宋_GB2312" w:hAnsi="仿宋_GB2312" w:eastAsia="仿宋_GB2312"/>
          <w:color w:val="auto"/>
          <w:sz w:val="32"/>
          <w:szCs w:val="32"/>
        </w:rPr>
        <w:t>万元。</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（三）对个人和家庭补助支出</w:t>
      </w:r>
      <w:r>
        <w:rPr>
          <w:rFonts w:hint="eastAsia" w:ascii="仿宋_GB2312" w:hAnsi="仿宋_GB2312" w:eastAsia="仿宋_GB2312"/>
          <w:color w:val="auto"/>
          <w:sz w:val="32"/>
          <w:szCs w:val="32"/>
          <w:lang w:val="en-US" w:eastAsia="zh-CN"/>
        </w:rPr>
        <w:t>119.65</w:t>
      </w:r>
      <w:r>
        <w:rPr>
          <w:rFonts w:hint="eastAsia" w:ascii="仿宋_GB2312" w:hAnsi="仿宋_GB2312" w:eastAsia="仿宋_GB2312"/>
          <w:color w:val="auto"/>
          <w:sz w:val="32"/>
          <w:szCs w:val="32"/>
        </w:rPr>
        <w:t>万元。</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（四）资本性支出</w:t>
      </w:r>
      <w:r>
        <w:rPr>
          <w:rFonts w:hint="eastAsia" w:ascii="仿宋_GB2312" w:hAnsi="仿宋_GB2312" w:eastAsia="仿宋_GB2312"/>
          <w:color w:val="auto"/>
          <w:sz w:val="32"/>
          <w:szCs w:val="32"/>
          <w:lang w:val="en-US" w:eastAsia="zh-CN"/>
        </w:rPr>
        <w:t>976.34</w:t>
      </w:r>
      <w:r>
        <w:rPr>
          <w:rFonts w:hint="eastAsia" w:ascii="仿宋_GB2312" w:hAnsi="仿宋_GB2312" w:eastAsia="仿宋_GB2312"/>
          <w:color w:val="auto"/>
          <w:sz w:val="32"/>
          <w:szCs w:val="32"/>
        </w:rPr>
        <w:t>万元。</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五、财政拨款“三公”经费支出决算情况说明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年度财政拨款“三公”经费支出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27</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17.9</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66.3</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2.92</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14</w:t>
      </w:r>
      <w:r>
        <w:rPr>
          <w:rFonts w:hint="eastAsia" w:ascii="仿宋_GB2312" w:hAnsi="仿宋_GB2312" w:eastAsia="仿宋_GB2312"/>
          <w:color w:val="auto"/>
          <w:sz w:val="32"/>
          <w:szCs w:val="32"/>
        </w:rPr>
        <w:t>%，其中：</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一</w:t>
      </w:r>
      <w:r>
        <w:rPr>
          <w:rFonts w:hint="eastAsia" w:ascii="仿宋_GB2312" w:hAnsi="仿宋_GB2312" w:eastAsia="仿宋_GB2312"/>
          <w:color w:val="auto"/>
          <w:sz w:val="32"/>
          <w:szCs w:val="32"/>
        </w:rPr>
        <w:t>）公务接待费支出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15</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6.95</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46.33</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8</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53.5</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主要原因是厉行节俭，支出减少</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减少的主要原因是：</w:t>
      </w:r>
      <w:r>
        <w:rPr>
          <w:rFonts w:hint="eastAsia" w:ascii="仿宋_GB2312" w:hAnsi="仿宋_GB2312" w:eastAsia="仿宋_GB2312" w:cs="Times New Roman"/>
          <w:color w:val="auto"/>
          <w:sz w:val="32"/>
          <w:szCs w:val="32"/>
          <w:lang w:val="en-US" w:eastAsia="zh-CN"/>
        </w:rPr>
        <w:t>厉行节俭，支出减少</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全年国内公务接待116批，累计接待998人次</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（三）公务用车购置及运行维护费支出</w:t>
      </w:r>
      <w:r>
        <w:rPr>
          <w:rFonts w:hint="eastAsia" w:ascii="仿宋_GB2312" w:hAnsi="仿宋_GB2312" w:eastAsia="仿宋_GB2312"/>
          <w:color w:val="auto"/>
          <w:sz w:val="32"/>
          <w:szCs w:val="32"/>
          <w:lang w:val="en-US" w:eastAsia="zh-CN"/>
        </w:rPr>
        <w:t>10.95</w:t>
      </w:r>
      <w:r>
        <w:rPr>
          <w:rFonts w:hint="eastAsia" w:ascii="仿宋_GB2312" w:hAnsi="仿宋_GB2312" w:eastAsia="仿宋_GB2312"/>
          <w:color w:val="auto"/>
          <w:sz w:val="32"/>
          <w:szCs w:val="32"/>
        </w:rPr>
        <w:t>万元，其中公务用车购置</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万元。公务用车运行维护费支出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12</w:t>
      </w:r>
      <w:r>
        <w:rPr>
          <w:rFonts w:hint="eastAsia" w:ascii="仿宋_GB2312" w:hAnsi="仿宋_GB2312" w:eastAsia="仿宋_GB2312"/>
          <w:color w:val="auto"/>
          <w:sz w:val="32"/>
          <w:szCs w:val="32"/>
        </w:rPr>
        <w:t xml:space="preserve"> 万元，决算数为</w:t>
      </w:r>
      <w:r>
        <w:rPr>
          <w:rFonts w:hint="eastAsia" w:ascii="仿宋_GB2312" w:hAnsi="仿宋_GB2312" w:eastAsia="仿宋_GB2312"/>
          <w:color w:val="auto"/>
          <w:sz w:val="32"/>
          <w:szCs w:val="32"/>
          <w:lang w:val="en-US" w:eastAsia="zh-CN"/>
        </w:rPr>
        <w:t>10.95</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91.25</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val="en-US" w:eastAsia="zh-CN"/>
        </w:rPr>
        <w:t>5</w:t>
      </w:r>
      <w:r>
        <w:rPr>
          <w:rFonts w:hint="eastAsia" w:ascii="仿宋_GB2312" w:hAnsi="仿宋_GB2312" w:eastAsia="仿宋_GB2312"/>
          <w:color w:val="auto"/>
          <w:sz w:val="32"/>
          <w:szCs w:val="32"/>
        </w:rPr>
        <w:t>万元，增长</w:t>
      </w:r>
      <w:r>
        <w:rPr>
          <w:rFonts w:hint="eastAsia" w:ascii="仿宋_GB2312" w:hAnsi="仿宋_GB2312" w:eastAsia="仿宋_GB2312"/>
          <w:color w:val="auto"/>
          <w:sz w:val="32"/>
          <w:szCs w:val="32"/>
          <w:lang w:val="en-US" w:eastAsia="zh-CN"/>
        </w:rPr>
        <w:t>86</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主要原因是车辆使用年限过长，修理费用增加</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年末公务用车保有2辆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lang w:val="en-US" w:eastAsia="zh-CN"/>
        </w:rPr>
        <w:t>不变</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六、机关运行经费支出情况说明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年度机关运行经费支出</w:t>
      </w:r>
      <w:r>
        <w:rPr>
          <w:rFonts w:hint="eastAsia" w:ascii="仿宋_GB2312" w:hAnsi="仿宋_GB2312" w:eastAsia="仿宋_GB2312"/>
          <w:color w:val="auto"/>
          <w:sz w:val="32"/>
          <w:szCs w:val="32"/>
          <w:lang w:val="en-US" w:eastAsia="zh-CN"/>
        </w:rPr>
        <w:t>234.32</w:t>
      </w:r>
      <w:r>
        <w:rPr>
          <w:rFonts w:hint="eastAsia" w:ascii="仿宋_GB2312" w:hAnsi="仿宋_GB2312" w:eastAsia="仿宋_GB2312"/>
          <w:color w:val="auto"/>
          <w:sz w:val="32"/>
          <w:szCs w:val="32"/>
        </w:rPr>
        <w:t>万元（与部门决算中行政单位和参照公务员法管理事业单位财政拨款基本支出中公用经费之和一致）</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主要原因是：办公设施设备购置经费增加（减少）/资产运行维护支出增加（减少）/信息系统运行维护支出增加（减少）/人员编制数量增加（减少）/落实过紧日子要求压减XX支出/......等（具体增减原因由部门根据实际情况填列）。</w:t>
      </w:r>
    </w:p>
    <w:p>
      <w:pPr>
        <w:keepNext w:val="0"/>
        <w:keepLines w:val="0"/>
        <w:pageBreakBefore w:val="0"/>
        <w:kinsoku/>
        <w:wordWrap/>
        <w:overflowPunct/>
        <w:topLinePunct w:val="0"/>
        <w:bidi w:val="0"/>
        <w:snapToGrid/>
        <w:spacing w:line="600" w:lineRule="exact"/>
        <w:ind w:firstLine="643" w:firstLineChars="200"/>
        <w:jc w:val="both"/>
        <w:textAlignment w:val="auto"/>
        <w:rPr>
          <w:rFonts w:hint="eastAsia" w:ascii="仿宋_GB2312" w:hAnsi="仿宋_GB2312" w:eastAsia="仿宋_GB2312"/>
          <w:b w:val="0"/>
          <w:bCs w:val="0"/>
          <w:color w:val="auto"/>
          <w:sz w:val="32"/>
          <w:szCs w:val="32"/>
          <w:lang w:eastAsia="zh-CN"/>
        </w:rPr>
      </w:pPr>
      <w:r>
        <w:rPr>
          <w:rFonts w:hint="eastAsia" w:ascii="仿宋_GB2312" w:hAnsi="仿宋_GB2312" w:eastAsia="仿宋_GB2312"/>
          <w:b/>
          <w:bCs/>
          <w:color w:val="auto"/>
          <w:sz w:val="32"/>
          <w:szCs w:val="32"/>
          <w:lang w:val="en-US" w:eastAsia="zh-CN"/>
        </w:rPr>
        <w:t>（若本部门不是</w:t>
      </w:r>
      <w:r>
        <w:rPr>
          <w:rFonts w:hint="eastAsia" w:ascii="仿宋_GB2312" w:hAnsi="仿宋_GB2312" w:eastAsia="仿宋_GB2312"/>
          <w:b/>
          <w:bCs/>
          <w:color w:val="auto"/>
          <w:sz w:val="32"/>
          <w:szCs w:val="32"/>
        </w:rPr>
        <w:t>行政单位</w:t>
      </w:r>
      <w:r>
        <w:rPr>
          <w:rFonts w:hint="eastAsia" w:ascii="仿宋_GB2312" w:hAnsi="仿宋_GB2312" w:eastAsia="仿宋_GB2312"/>
          <w:b/>
          <w:bCs/>
          <w:color w:val="auto"/>
          <w:sz w:val="32"/>
          <w:szCs w:val="32"/>
          <w:lang w:val="en-US" w:eastAsia="zh-CN"/>
        </w:rPr>
        <w:t>或</w:t>
      </w:r>
      <w:r>
        <w:rPr>
          <w:rFonts w:hint="eastAsia" w:ascii="仿宋_GB2312" w:hAnsi="仿宋_GB2312" w:eastAsia="仿宋_GB2312"/>
          <w:b/>
          <w:bCs/>
          <w:color w:val="auto"/>
          <w:sz w:val="32"/>
          <w:szCs w:val="32"/>
        </w:rPr>
        <w:t>参照公务员法管理事业单位</w:t>
      </w:r>
      <w:r>
        <w:rPr>
          <w:rFonts w:hint="eastAsia" w:ascii="仿宋_GB2312" w:hAnsi="仿宋_GB2312" w:eastAsia="仿宋_GB2312"/>
          <w:b/>
          <w:bCs/>
          <w:color w:val="auto"/>
          <w:sz w:val="32"/>
          <w:szCs w:val="32"/>
          <w:lang w:eastAsia="zh-CN"/>
        </w:rPr>
        <w:t>，</w:t>
      </w:r>
      <w:r>
        <w:rPr>
          <w:rFonts w:hint="eastAsia" w:ascii="仿宋_GB2312" w:hAnsi="仿宋_GB2312" w:eastAsia="仿宋_GB2312"/>
          <w:b/>
          <w:bCs/>
          <w:color w:val="auto"/>
          <w:sz w:val="32"/>
          <w:szCs w:val="32"/>
          <w:lang w:val="en-US" w:eastAsia="zh-CN"/>
        </w:rPr>
        <w:t>则按以下格式说明：“本部门不是</w:t>
      </w:r>
      <w:r>
        <w:rPr>
          <w:rFonts w:hint="eastAsia" w:ascii="仿宋_GB2312" w:hAnsi="仿宋_GB2312" w:eastAsia="仿宋_GB2312"/>
          <w:b/>
          <w:bCs/>
          <w:color w:val="auto"/>
          <w:sz w:val="32"/>
          <w:szCs w:val="32"/>
        </w:rPr>
        <w:t>行政单位</w:t>
      </w:r>
      <w:r>
        <w:rPr>
          <w:rFonts w:hint="eastAsia" w:ascii="仿宋_GB2312" w:hAnsi="仿宋_GB2312" w:eastAsia="仿宋_GB2312"/>
          <w:b/>
          <w:bCs/>
          <w:color w:val="auto"/>
          <w:sz w:val="32"/>
          <w:szCs w:val="32"/>
          <w:lang w:val="en-US" w:eastAsia="zh-CN"/>
        </w:rPr>
        <w:t>或</w:t>
      </w:r>
      <w:r>
        <w:rPr>
          <w:rFonts w:hint="eastAsia" w:ascii="仿宋_GB2312" w:hAnsi="仿宋_GB2312" w:eastAsia="仿宋_GB2312"/>
          <w:b/>
          <w:bCs/>
          <w:color w:val="auto"/>
          <w:sz w:val="32"/>
          <w:szCs w:val="32"/>
        </w:rPr>
        <w:t>参照公务员法管理事业单位</w:t>
      </w:r>
      <w:r>
        <w:rPr>
          <w:rFonts w:hint="eastAsia" w:ascii="仿宋_GB2312" w:hAnsi="仿宋_GB2312" w:eastAsia="仿宋_GB2312"/>
          <w:b/>
          <w:bCs/>
          <w:color w:val="auto"/>
          <w:sz w:val="32"/>
          <w:szCs w:val="32"/>
          <w:lang w:eastAsia="zh-CN"/>
        </w:rPr>
        <w:t>，</w:t>
      </w:r>
      <w:r>
        <w:rPr>
          <w:rFonts w:hint="eastAsia" w:ascii="仿宋_GB2312" w:hAnsi="仿宋_GB2312" w:eastAsia="仿宋_GB2312"/>
          <w:b/>
          <w:bCs/>
          <w:color w:val="auto"/>
          <w:sz w:val="32"/>
          <w:szCs w:val="32"/>
          <w:lang w:val="en-US" w:eastAsia="zh-CN"/>
        </w:rPr>
        <w:t>故无机关运行经费支出”）</w:t>
      </w:r>
      <w:r>
        <w:rPr>
          <w:rFonts w:hint="eastAsia" w:ascii="仿宋_GB2312" w:hAnsi="仿宋_GB2312" w:eastAsia="仿宋_GB2312"/>
          <w:b/>
          <w:bCs/>
          <w:color w:val="auto"/>
          <w:sz w:val="32"/>
          <w:szCs w:val="32"/>
        </w:rPr>
        <w:t xml:space="preserve"> </w:t>
      </w:r>
    </w:p>
    <w:p>
      <w:pPr>
        <w:keepNext w:val="0"/>
        <w:keepLines w:val="0"/>
        <w:pageBreakBefore w:val="0"/>
        <w:kinsoku/>
        <w:wordWrap/>
        <w:overflowPunct/>
        <w:topLinePunct w:val="0"/>
        <w:bidi w:val="0"/>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七、政府采购支出情况说明</w:t>
      </w:r>
    </w:p>
    <w:p>
      <w:pPr>
        <w:pStyle w:val="4"/>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年度政府采购支出总额</w:t>
      </w:r>
      <w:r>
        <w:rPr>
          <w:rFonts w:hint="eastAsia" w:ascii="仿宋_GB2312" w:hAnsi="仿宋_GB2312" w:eastAsia="仿宋_GB2312"/>
          <w:color w:val="auto"/>
          <w:sz w:val="32"/>
          <w:szCs w:val="32"/>
          <w:lang w:val="en-US" w:eastAsia="zh-CN"/>
        </w:rPr>
        <w:t>3</w:t>
      </w:r>
      <w:r>
        <w:rPr>
          <w:rFonts w:hint="eastAsia" w:ascii="仿宋_GB2312" w:hAnsi="仿宋_GB2312" w:eastAsia="仿宋_GB2312"/>
          <w:color w:val="auto"/>
          <w:sz w:val="32"/>
          <w:szCs w:val="32"/>
        </w:rPr>
        <w:t>万元，其中：政府采购货物支出</w:t>
      </w:r>
      <w:r>
        <w:rPr>
          <w:rFonts w:hint="eastAsia" w:ascii="仿宋_GB2312" w:hAnsi="仿宋_GB2312" w:eastAsia="仿宋_GB2312"/>
          <w:color w:val="auto"/>
          <w:sz w:val="32"/>
          <w:szCs w:val="32"/>
          <w:lang w:val="en-US" w:eastAsia="zh-CN"/>
        </w:rPr>
        <w:t>3</w:t>
      </w:r>
      <w:r>
        <w:rPr>
          <w:rFonts w:hint="eastAsia" w:ascii="仿宋_GB2312" w:hAnsi="仿宋_GB2312" w:eastAsia="仿宋_GB2312"/>
          <w:color w:val="auto"/>
          <w:sz w:val="32"/>
          <w:szCs w:val="32"/>
        </w:rPr>
        <w:t>万元</w:t>
      </w:r>
      <w:r>
        <w:rPr>
          <w:rFonts w:hint="eastAsia" w:ascii="仿宋_GB2312" w:hAnsi="仿宋_GB2312" w:eastAsia="仿宋_GB2312"/>
          <w:color w:val="auto"/>
          <w:sz w:val="32"/>
          <w:szCs w:val="32"/>
          <w:lang w:val="en-US" w:eastAsia="zh-CN"/>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八、国有资产占用情况说明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截止202</w:t>
      </w:r>
      <w:r>
        <w:rPr>
          <w:rFonts w:hint="eastAsia" w:ascii="仿宋_GB2312" w:hAnsi="仿宋_GB2312" w:eastAsia="仿宋_GB2312"/>
          <w:color w:val="auto"/>
          <w:kern w:val="0"/>
          <w:sz w:val="32"/>
          <w:szCs w:val="32"/>
          <w:lang w:val="en-US" w:eastAsia="zh-CN"/>
        </w:rPr>
        <w:t>2</w:t>
      </w:r>
      <w:r>
        <w:rPr>
          <w:rFonts w:hint="eastAsia" w:ascii="仿宋_GB2312" w:hAnsi="仿宋_GB2312" w:eastAsia="仿宋_GB2312"/>
          <w:color w:val="auto"/>
          <w:kern w:val="0"/>
          <w:sz w:val="32"/>
          <w:szCs w:val="32"/>
        </w:rPr>
        <w:t>年12月31日，本部门国有资产占用情况见</w:t>
      </w:r>
      <w:r>
        <w:rPr>
          <w:rFonts w:hint="eastAsia" w:ascii="仿宋_GB2312" w:hAnsi="仿宋_GB2312" w:eastAsia="仿宋_GB2312"/>
          <w:color w:val="auto"/>
          <w:kern w:val="0"/>
          <w:sz w:val="32"/>
          <w:szCs w:val="32"/>
          <w:lang w:val="en-US" w:eastAsia="zh-CN"/>
        </w:rPr>
        <w:t>公开10</w:t>
      </w:r>
      <w:r>
        <w:rPr>
          <w:rFonts w:hint="eastAsia" w:ascii="仿宋_GB2312" w:hAnsi="仿宋_GB2312" w:eastAsia="仿宋_GB2312"/>
          <w:color w:val="auto"/>
          <w:kern w:val="0"/>
          <w:sz w:val="32"/>
          <w:szCs w:val="32"/>
        </w:rPr>
        <w:t>表《国有资产占用情况表》。其中车辆中的其他用车主要是</w:t>
      </w:r>
      <w:r>
        <w:rPr>
          <w:rFonts w:ascii="仿宋_GB2312" w:hAnsi="仿宋_GB2312" w:eastAsia="仿宋_GB2312"/>
          <w:color w:val="auto"/>
          <w:kern w:val="0"/>
          <w:sz w:val="32"/>
          <w:szCs w:val="32"/>
        </w:rPr>
        <w:t>……</w:t>
      </w:r>
      <w:r>
        <w:rPr>
          <w:rFonts w:hint="eastAsia" w:ascii="仿宋_GB2312" w:hAnsi="仿宋_GB2312" w:eastAsia="仿宋_GB2312"/>
          <w:color w:val="auto"/>
          <w:kern w:val="0"/>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九、预算绩效</w:t>
      </w:r>
      <w:r>
        <w:rPr>
          <w:rFonts w:hint="eastAsia" w:ascii="黑体" w:hAnsi="黑体" w:eastAsia="黑体"/>
          <w:color w:val="FF0000"/>
          <w:sz w:val="32"/>
          <w:szCs w:val="32"/>
          <w:lang w:val="en-US" w:eastAsia="zh-CN"/>
        </w:rPr>
        <w:t>评价</w:t>
      </w:r>
      <w:r>
        <w:rPr>
          <w:rFonts w:hint="eastAsia" w:ascii="黑体" w:hAnsi="黑体" w:eastAsia="黑体"/>
          <w:color w:val="auto"/>
          <w:sz w:val="32"/>
          <w:szCs w:val="32"/>
        </w:rPr>
        <w:t>情况说明</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（一）绩效</w:t>
      </w:r>
      <w:r>
        <w:rPr>
          <w:rFonts w:hint="eastAsia" w:ascii="楷体_GB2312" w:hAnsi="楷体_GB2312" w:eastAsia="楷体_GB2312" w:cs="楷体_GB2312"/>
          <w:b/>
          <w:bCs/>
          <w:color w:val="FF0000"/>
          <w:kern w:val="0"/>
          <w:sz w:val="32"/>
          <w:szCs w:val="32"/>
          <w:lang w:val="en-US" w:eastAsia="zh-CN"/>
        </w:rPr>
        <w:t>评价</w:t>
      </w:r>
      <w:r>
        <w:rPr>
          <w:rFonts w:hint="eastAsia" w:ascii="楷体_GB2312" w:hAnsi="楷体_GB2312" w:eastAsia="楷体_GB2312" w:cs="楷体_GB2312"/>
          <w:color w:val="auto"/>
          <w:kern w:val="0"/>
          <w:sz w:val="32"/>
          <w:szCs w:val="32"/>
        </w:rPr>
        <w:t>工作开展情况。</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根据预算绩效管理要求，我部门组织对</w:t>
      </w:r>
      <w:r>
        <w:rPr>
          <w:rFonts w:hint="eastAsia" w:ascii="仿宋_GB2312" w:hAnsi="仿宋_GB2312" w:eastAsia="仿宋_GB2312" w:cs="Times New Roman"/>
          <w:color w:val="auto"/>
          <w:kern w:val="0"/>
          <w:sz w:val="32"/>
          <w:szCs w:val="32"/>
          <w:lang w:val="en-US" w:eastAsia="zh-CN"/>
        </w:rPr>
        <w:t>纳入</w:t>
      </w:r>
      <w:r>
        <w:rPr>
          <w:rFonts w:hint="eastAsia" w:ascii="仿宋_GB2312" w:hAnsi="仿宋_GB2312" w:eastAsia="仿宋_GB2312" w:cs="Times New Roman"/>
          <w:color w:val="auto"/>
          <w:kern w:val="0"/>
          <w:sz w:val="32"/>
          <w:szCs w:val="32"/>
        </w:rPr>
        <w:t>202</w:t>
      </w:r>
      <w:r>
        <w:rPr>
          <w:rFonts w:hint="eastAsia" w:ascii="仿宋_GB2312" w:hAnsi="仿宋_GB2312" w:eastAsia="仿宋_GB2312" w:cs="Times New Roman"/>
          <w:color w:val="auto"/>
          <w:kern w:val="0"/>
          <w:sz w:val="32"/>
          <w:szCs w:val="32"/>
          <w:lang w:val="en-US" w:eastAsia="zh-CN"/>
        </w:rPr>
        <w:t>2</w:t>
      </w:r>
      <w:r>
        <w:rPr>
          <w:rFonts w:hint="eastAsia" w:ascii="仿宋_GB2312" w:hAnsi="仿宋_GB2312" w:eastAsia="仿宋_GB2312" w:cs="Times New Roman"/>
          <w:color w:val="auto"/>
          <w:kern w:val="0"/>
          <w:sz w:val="32"/>
          <w:szCs w:val="32"/>
        </w:rPr>
        <w:t>年度</w:t>
      </w:r>
      <w:r>
        <w:rPr>
          <w:rFonts w:hint="eastAsia" w:ascii="仿宋_GB2312" w:hAnsi="仿宋_GB2312" w:eastAsia="仿宋_GB2312" w:cs="Times New Roman"/>
          <w:color w:val="auto"/>
          <w:kern w:val="0"/>
          <w:sz w:val="32"/>
          <w:szCs w:val="32"/>
          <w:lang w:val="en-US" w:eastAsia="zh-CN"/>
        </w:rPr>
        <w:t>部门预算范围的二级项目 7个</w:t>
      </w:r>
      <w:r>
        <w:rPr>
          <w:rFonts w:hint="eastAsia" w:ascii="仿宋_GB2312" w:hAnsi="仿宋_GB2312" w:eastAsia="仿宋_GB2312" w:cs="Times New Roman"/>
          <w:color w:val="auto"/>
          <w:kern w:val="0"/>
          <w:sz w:val="32"/>
          <w:szCs w:val="32"/>
        </w:rPr>
        <w:t xml:space="preserve">全面开展绩效自评，共涉及资金  </w:t>
      </w:r>
      <w:r>
        <w:rPr>
          <w:rFonts w:hint="eastAsia" w:ascii="仿宋_GB2312" w:hAnsi="仿宋_GB2312" w:eastAsia="仿宋_GB2312" w:cs="Times New Roman"/>
          <w:color w:val="auto"/>
          <w:kern w:val="0"/>
          <w:sz w:val="32"/>
          <w:szCs w:val="32"/>
          <w:lang w:val="en-US" w:eastAsia="zh-CN"/>
        </w:rPr>
        <w:t>3720.17</w:t>
      </w:r>
      <w:r>
        <w:rPr>
          <w:rFonts w:hint="eastAsia" w:ascii="仿宋_GB2312" w:hAnsi="仿宋_GB2312" w:eastAsia="仿宋_GB2312" w:cs="Times New Roman"/>
          <w:color w:val="auto"/>
          <w:kern w:val="0"/>
          <w:sz w:val="32"/>
          <w:szCs w:val="32"/>
        </w:rPr>
        <w:t>万元，占项目支出总额的</w:t>
      </w:r>
      <w:r>
        <w:rPr>
          <w:rFonts w:hint="eastAsia" w:ascii="仿宋_GB2312" w:hAnsi="仿宋_GB2312" w:eastAsia="仿宋_GB2312" w:cs="Times New Roman"/>
          <w:color w:val="auto"/>
          <w:kern w:val="0"/>
          <w:sz w:val="32"/>
          <w:szCs w:val="32"/>
          <w:lang w:val="en-US" w:eastAsia="zh-CN"/>
        </w:rPr>
        <w:t>400</w:t>
      </w:r>
      <w:r>
        <w:rPr>
          <w:rFonts w:hint="eastAsia" w:ascii="仿宋_GB2312" w:hAnsi="仿宋_GB2312" w:eastAsia="仿宋_GB2312" w:cs="Times New Roman"/>
          <w:color w:val="auto"/>
          <w:kern w:val="0"/>
          <w:sz w:val="32"/>
          <w:szCs w:val="32"/>
        </w:rPr>
        <w:t xml:space="preserve">%。    </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组织对“</w:t>
      </w:r>
      <w:r>
        <w:rPr>
          <w:rFonts w:hint="eastAsia" w:ascii="仿宋_GB2312" w:hAnsi="仿宋_GB2312" w:eastAsia="仿宋_GB2312" w:cs="Times New Roman"/>
          <w:color w:val="auto"/>
          <w:kern w:val="0"/>
          <w:sz w:val="32"/>
          <w:szCs w:val="32"/>
          <w:lang w:val="en-US" w:eastAsia="zh-CN"/>
        </w:rPr>
        <w:t>三阳集乡集镇内七宗国有建设用地收储项目</w:t>
      </w:r>
      <w:r>
        <w:rPr>
          <w:rFonts w:hint="eastAsia" w:ascii="仿宋_GB2312" w:hAnsi="仿宋_GB2312" w:eastAsia="仿宋_GB2312" w:cs="Times New Roman"/>
          <w:color w:val="auto"/>
          <w:kern w:val="0"/>
          <w:sz w:val="32"/>
          <w:szCs w:val="32"/>
        </w:rPr>
        <w:t>”、“</w:t>
      </w:r>
      <w:r>
        <w:rPr>
          <w:rFonts w:hint="eastAsia" w:ascii="仿宋_GB2312" w:hAnsi="仿宋_GB2312" w:eastAsia="仿宋_GB2312" w:cs="Times New Roman"/>
          <w:color w:val="auto"/>
          <w:kern w:val="0"/>
          <w:sz w:val="32"/>
          <w:szCs w:val="32"/>
          <w:lang w:val="en-US" w:eastAsia="zh-CN"/>
        </w:rPr>
        <w:t>2022年壮大村集体经济</w:t>
      </w:r>
      <w:r>
        <w:rPr>
          <w:rFonts w:hint="eastAsia" w:ascii="仿宋_GB2312" w:hAnsi="仿宋_GB2312" w:eastAsia="仿宋_GB2312" w:cs="Times New Roman"/>
          <w:color w:val="auto"/>
          <w:kern w:val="0"/>
          <w:sz w:val="32"/>
          <w:szCs w:val="32"/>
        </w:rPr>
        <w:t>”等</w:t>
      </w:r>
      <w:r>
        <w:rPr>
          <w:rFonts w:hint="eastAsia" w:ascii="仿宋_GB2312" w:hAnsi="仿宋_GB2312" w:eastAsia="仿宋_GB2312" w:cs="Times New Roman"/>
          <w:color w:val="auto"/>
          <w:kern w:val="0"/>
          <w:sz w:val="32"/>
          <w:szCs w:val="32"/>
          <w:lang w:val="en-US" w:eastAsia="zh-CN"/>
        </w:rPr>
        <w:t>7</w:t>
      </w:r>
      <w:r>
        <w:rPr>
          <w:rFonts w:hint="eastAsia" w:ascii="仿宋_GB2312" w:hAnsi="仿宋_GB2312" w:eastAsia="仿宋_GB2312" w:cs="Times New Roman"/>
          <w:color w:val="auto"/>
          <w:kern w:val="0"/>
          <w:sz w:val="32"/>
          <w:szCs w:val="32"/>
        </w:rPr>
        <w:t>个项目开展了部门评价，涉及一般公共预算支出</w:t>
      </w:r>
      <w:r>
        <w:rPr>
          <w:rFonts w:hint="eastAsia" w:ascii="仿宋_GB2312" w:hAnsi="仿宋_GB2312" w:eastAsia="仿宋_GB2312" w:cs="Times New Roman"/>
          <w:color w:val="auto"/>
          <w:kern w:val="0"/>
          <w:sz w:val="32"/>
          <w:szCs w:val="32"/>
          <w:lang w:val="en-US" w:eastAsia="zh-CN"/>
        </w:rPr>
        <w:t>2040.13</w:t>
      </w:r>
      <w:r>
        <w:rPr>
          <w:rFonts w:hint="eastAsia" w:ascii="仿宋_GB2312" w:hAnsi="仿宋_GB2312" w:eastAsia="仿宋_GB2312" w:cs="Times New Roman"/>
          <w:color w:val="auto"/>
          <w:kern w:val="0"/>
          <w:sz w:val="32"/>
          <w:szCs w:val="32"/>
        </w:rPr>
        <w:t>万元</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lang w:val="en-US" w:eastAsia="zh-CN"/>
        </w:rPr>
        <w:t>政府性基金预算支出   1680.04万元</w:t>
      </w:r>
      <w:r>
        <w:rPr>
          <w:rFonts w:hint="eastAsia" w:ascii="仿宋_GB2312" w:hAnsi="仿宋_GB2312" w:eastAsia="仿宋_GB2312" w:cs="Times New Roman"/>
          <w:color w:val="auto"/>
          <w:kern w:val="0"/>
          <w:sz w:val="32"/>
          <w:szCs w:val="32"/>
        </w:rPr>
        <w:t>。从评价情况来看，</w:t>
      </w:r>
      <w:r>
        <w:rPr>
          <w:rFonts w:hint="eastAsia" w:ascii="仿宋_GB2312" w:hAnsi="仿宋_GB2312" w:eastAsia="仿宋_GB2312" w:cs="Times New Roman"/>
          <w:color w:val="auto"/>
          <w:kern w:val="0"/>
          <w:sz w:val="32"/>
          <w:szCs w:val="32"/>
          <w:lang w:val="en-US" w:eastAsia="zh-CN"/>
        </w:rPr>
        <w:t>完成情况良好</w:t>
      </w:r>
      <w:r>
        <w:rPr>
          <w:rFonts w:hint="eastAsia" w:ascii="仿宋_GB2312" w:hAnsi="仿宋_GB2312" w:eastAsia="仿宋_GB2312" w:cs="Times New Roman"/>
          <w:color w:val="auto"/>
          <w:kern w:val="0"/>
          <w:sz w:val="32"/>
          <w:szCs w:val="32"/>
        </w:rPr>
        <w:t>（请对预算绩效评价情况进行简单说明）。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组织开展</w:t>
      </w:r>
      <w:r>
        <w:rPr>
          <w:rFonts w:hint="eastAsia" w:ascii="仿宋_GB2312" w:hAnsi="仿宋_GB2312" w:eastAsia="仿宋_GB2312" w:cs="Times New Roman"/>
          <w:color w:val="auto"/>
          <w:kern w:val="0"/>
          <w:sz w:val="32"/>
          <w:szCs w:val="32"/>
          <w:lang w:val="en-US" w:eastAsia="zh-CN"/>
        </w:rPr>
        <w:t>部门整体支出绩效评价</w:t>
      </w:r>
      <w:r>
        <w:rPr>
          <w:rFonts w:hint="eastAsia" w:ascii="仿宋_GB2312" w:hAnsi="仿宋_GB2312" w:eastAsia="仿宋_GB2312" w:cs="Times New Roman"/>
          <w:color w:val="auto"/>
          <w:kern w:val="0"/>
          <w:sz w:val="32"/>
          <w:szCs w:val="32"/>
        </w:rPr>
        <w:t>，涉及一般公共预算支出</w:t>
      </w:r>
      <w:r>
        <w:rPr>
          <w:rFonts w:hint="eastAsia" w:ascii="仿宋_GB2312" w:hAnsi="仿宋_GB2312" w:eastAsia="仿宋_GB2312" w:cs="Times New Roman"/>
          <w:color w:val="auto"/>
          <w:kern w:val="0"/>
          <w:sz w:val="32"/>
          <w:szCs w:val="32"/>
          <w:lang w:val="en-US" w:eastAsia="zh-CN"/>
        </w:rPr>
        <w:t>1360.62</w:t>
      </w:r>
      <w:r>
        <w:rPr>
          <w:rFonts w:hint="eastAsia" w:ascii="仿宋_GB2312" w:hAnsi="仿宋_GB2312" w:eastAsia="仿宋_GB2312" w:cs="Times New Roman"/>
          <w:color w:val="auto"/>
          <w:kern w:val="0"/>
          <w:sz w:val="32"/>
          <w:szCs w:val="32"/>
        </w:rPr>
        <w:t>万元</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lang w:val="en-US" w:eastAsia="zh-CN"/>
        </w:rPr>
        <w:t>政府性基金预算支出772万元</w:t>
      </w:r>
      <w:r>
        <w:rPr>
          <w:rFonts w:hint="eastAsia" w:ascii="仿宋_GB2312" w:hAnsi="仿宋_GB2312" w:eastAsia="仿宋_GB2312" w:cs="Times New Roman"/>
          <w:color w:val="auto"/>
          <w:kern w:val="0"/>
          <w:sz w:val="32"/>
          <w:szCs w:val="32"/>
        </w:rPr>
        <w:t>。从评价情况来看，</w:t>
      </w:r>
      <w:r>
        <w:rPr>
          <w:rFonts w:hint="eastAsia" w:ascii="仿宋_GB2312" w:hAnsi="仿宋_GB2312" w:eastAsia="仿宋_GB2312" w:cs="Times New Roman"/>
          <w:color w:val="auto"/>
          <w:kern w:val="0"/>
          <w:sz w:val="32"/>
          <w:szCs w:val="32"/>
          <w:lang w:val="en-US" w:eastAsia="zh-CN"/>
        </w:rPr>
        <w:t>完成情况良好</w:t>
      </w:r>
      <w:bookmarkStart w:id="0" w:name="_GoBack"/>
      <w:bookmarkEnd w:id="0"/>
      <w:r>
        <w:rPr>
          <w:rFonts w:hint="eastAsia" w:ascii="仿宋_GB2312" w:hAnsi="仿宋_GB2312" w:eastAsia="仿宋_GB2312" w:cs="Times New Roman"/>
          <w:color w:val="auto"/>
          <w:kern w:val="0"/>
          <w:sz w:val="32"/>
          <w:szCs w:val="32"/>
        </w:rPr>
        <w:t>（请对</w:t>
      </w:r>
      <w:r>
        <w:rPr>
          <w:rFonts w:hint="eastAsia" w:ascii="仿宋_GB2312" w:hAnsi="仿宋_GB2312" w:eastAsia="仿宋_GB2312" w:cs="Times New Roman"/>
          <w:color w:val="auto"/>
          <w:kern w:val="0"/>
          <w:sz w:val="32"/>
          <w:szCs w:val="32"/>
          <w:lang w:val="en-US" w:eastAsia="zh-CN"/>
        </w:rPr>
        <w:t>整体支出</w:t>
      </w:r>
      <w:r>
        <w:rPr>
          <w:rFonts w:hint="eastAsia" w:ascii="仿宋_GB2312" w:hAnsi="仿宋_GB2312" w:eastAsia="仿宋_GB2312" w:cs="Times New Roman"/>
          <w:color w:val="auto"/>
          <w:kern w:val="0"/>
          <w:sz w:val="32"/>
          <w:szCs w:val="32"/>
        </w:rPr>
        <w:t>绩效评价情况进行简单说明）。</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lang w:val="en-US" w:eastAsia="zh-CN"/>
        </w:rPr>
        <w:t>二）</w:t>
      </w:r>
      <w:r>
        <w:rPr>
          <w:rFonts w:hint="eastAsia" w:ascii="楷体_GB2312" w:hAnsi="楷体_GB2312" w:eastAsia="楷体_GB2312" w:cs="楷体_GB2312"/>
          <w:color w:val="auto"/>
          <w:kern w:val="0"/>
          <w:sz w:val="32"/>
          <w:szCs w:val="32"/>
        </w:rPr>
        <w:t>部门决算中项目绩效自评</w:t>
      </w:r>
      <w:r>
        <w:rPr>
          <w:rFonts w:hint="eastAsia" w:ascii="楷体_GB2312" w:hAnsi="楷体_GB2312" w:eastAsia="楷体_GB2312" w:cs="楷体_GB2312"/>
          <w:color w:val="auto"/>
          <w:kern w:val="0"/>
          <w:sz w:val="32"/>
          <w:szCs w:val="32"/>
          <w:lang w:val="en-US" w:eastAsia="zh-CN"/>
        </w:rPr>
        <w:t>结果</w:t>
      </w:r>
      <w:r>
        <w:rPr>
          <w:rFonts w:hint="eastAsia" w:ascii="楷体_GB2312" w:hAnsi="楷体_GB2312" w:eastAsia="楷体_GB2312" w:cs="楷体_GB2312"/>
          <w:color w:val="auto"/>
          <w:kern w:val="0"/>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反映2022年度县级部门绩效自评总报告（</w:t>
      </w:r>
      <w:r>
        <w:rPr>
          <w:rFonts w:hint="default" w:ascii="仿宋_GB2312" w:hAnsi="仿宋_GB2312" w:eastAsia="仿宋_GB2312" w:cs="Times New Roman"/>
          <w:color w:val="auto"/>
          <w:kern w:val="0"/>
          <w:sz w:val="32"/>
          <w:szCs w:val="32"/>
          <w:lang w:val="en-US" w:eastAsia="zh-CN"/>
        </w:rPr>
        <w:t>绩效自评总报告主要包括本部门项目绩效目标情况、单位自评工作开展情况、综合评价结论、绩效目标完成情况总体分析、偏离绩效目标的原因和改进措施、绩效自评结果应用情况</w:t>
      </w:r>
      <w:r>
        <w:rPr>
          <w:rFonts w:hint="eastAsia" w:ascii="仿宋_GB2312" w:hAnsi="仿宋_GB2312" w:eastAsia="仿宋_GB2312" w:cs="Times New Roman"/>
          <w:color w:val="auto"/>
          <w:kern w:val="0"/>
          <w:sz w:val="32"/>
          <w:szCs w:val="32"/>
          <w:lang w:val="en-US" w:eastAsia="zh-CN"/>
        </w:rPr>
        <w:t>。）和《项目支出绩效自评表》（自选2个项目）。</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lang w:val="en-US" w:eastAsia="zh-CN"/>
        </w:rPr>
        <w:t>三）部门评价项目绩效评价情况。</w:t>
      </w:r>
    </w:p>
    <w:p>
      <w:pPr>
        <w:keepNext w:val="0"/>
        <w:keepLines w:val="0"/>
        <w:pageBreakBefore w:val="0"/>
        <w:kinsoku/>
        <w:wordWrap/>
        <w:overflowPunct/>
        <w:topLinePunct w:val="0"/>
        <w:autoSpaceDE w:val="0"/>
        <w:autoSpaceDN w:val="0"/>
        <w:bidi w:val="0"/>
        <w:adjustRightInd w:val="0"/>
        <w:snapToGrid/>
        <w:spacing w:line="60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FF0000"/>
          <w:kern w:val="0"/>
          <w:sz w:val="32"/>
          <w:szCs w:val="32"/>
          <w:lang w:val="en-US" w:eastAsia="zh-CN"/>
        </w:rPr>
        <w:t>本部门公开</w:t>
      </w:r>
      <w:r>
        <w:rPr>
          <w:rFonts w:hint="eastAsia" w:ascii="仿宋_GB2312" w:hAnsi="仿宋_GB2312" w:eastAsia="仿宋_GB2312" w:cs="仿宋_GB2312"/>
          <w:b/>
          <w:bCs/>
          <w:color w:val="FF0000"/>
          <w:kern w:val="0"/>
          <w:sz w:val="32"/>
          <w:szCs w:val="32"/>
        </w:rPr>
        <w:t>“</w:t>
      </w:r>
      <w:r>
        <w:rPr>
          <w:rFonts w:ascii="仿宋_GB2312" w:hAnsi="仿宋_GB2312" w:eastAsia="仿宋_GB2312" w:cs="仿宋_GB2312"/>
          <w:b/>
          <w:bCs/>
          <w:color w:val="FF0000"/>
          <w:kern w:val="0"/>
          <w:sz w:val="32"/>
          <w:szCs w:val="32"/>
        </w:rPr>
        <w:t>XXX</w:t>
      </w:r>
      <w:r>
        <w:rPr>
          <w:rFonts w:hint="eastAsia" w:ascii="仿宋_GB2312" w:hAnsi="仿宋_GB2312" w:eastAsia="仿宋_GB2312" w:cs="仿宋_GB2312"/>
          <w:b/>
          <w:bCs/>
          <w:color w:val="FF0000"/>
          <w:kern w:val="0"/>
          <w:sz w:val="32"/>
          <w:szCs w:val="32"/>
        </w:rPr>
        <w:t>”、“</w:t>
      </w:r>
      <w:r>
        <w:rPr>
          <w:rFonts w:ascii="仿宋_GB2312" w:hAnsi="仿宋_GB2312" w:eastAsia="仿宋_GB2312" w:cs="仿宋_GB2312"/>
          <w:b/>
          <w:bCs/>
          <w:color w:val="FF0000"/>
          <w:kern w:val="0"/>
          <w:sz w:val="32"/>
          <w:szCs w:val="32"/>
        </w:rPr>
        <w:t>XXX</w:t>
      </w:r>
      <w:r>
        <w:rPr>
          <w:rFonts w:hint="eastAsia" w:ascii="仿宋_GB2312" w:hAnsi="仿宋_GB2312" w:eastAsia="仿宋_GB2312" w:cs="仿宋_GB2312"/>
          <w:b/>
          <w:bCs/>
          <w:color w:val="FF0000"/>
          <w:kern w:val="0"/>
          <w:sz w:val="32"/>
          <w:szCs w:val="32"/>
        </w:rPr>
        <w:t>”</w:t>
      </w:r>
      <w:r>
        <w:rPr>
          <w:rFonts w:hint="eastAsia" w:ascii="仿宋_GB2312" w:hAnsi="仿宋_GB2312" w:eastAsia="仿宋_GB2312" w:cs="仿宋_GB2312"/>
          <w:b/>
          <w:bCs/>
          <w:color w:val="FF0000"/>
          <w:kern w:val="0"/>
          <w:sz w:val="32"/>
          <w:szCs w:val="32"/>
          <w:lang w:val="en-US" w:eastAsia="zh-CN"/>
        </w:rPr>
        <w:t>项目部门评价报告（见附件）。</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b/>
          <w:bCs/>
          <w:color w:val="FF0000"/>
          <w:kern w:val="0"/>
          <w:sz w:val="32"/>
          <w:szCs w:val="32"/>
          <w:lang w:val="en-US" w:eastAsia="zh-CN"/>
        </w:rPr>
        <w:t>部门评价项目数量在3个以内的，至少将1个部门评价报告向社会公开；部门评价项目数量大于3个的，至少将2个部门评价报告向社会公开。</w:t>
      </w:r>
      <w:r>
        <w:rPr>
          <w:rFonts w:hint="eastAsia" w:ascii="仿宋_GB2312" w:hAnsi="仿宋_GB2312" w:eastAsia="仿宋_GB2312" w:cs="仿宋_GB2312"/>
          <w:color w:val="auto"/>
          <w:kern w:val="0"/>
          <w:sz w:val="32"/>
          <w:szCs w:val="32"/>
          <w:lang w:val="en-US" w:eastAsia="zh-CN"/>
        </w:rPr>
        <w:t>报告框架可参考《项目支出绩效评价办法》（财预</w:t>
      </w:r>
      <w:r>
        <w:rPr>
          <w:rFonts w:hint="eastAsia" w:ascii="仿宋_GB2312" w:hAnsi="仿宋_GB2312" w:eastAsia="仿宋_GB2312" w:cs="仿宋"/>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10号）中《项目支出绩效评价报告（参考提纲）》）</w:t>
      </w:r>
    </w:p>
    <w:p>
      <w:pPr>
        <w:keepNext w:val="0"/>
        <w:keepLines w:val="0"/>
        <w:pageBreakBefore w:val="0"/>
        <w:kinsoku/>
        <w:wordWrap/>
        <w:overflowPunct/>
        <w:topLinePunct w:val="0"/>
        <w:autoSpaceDE w:val="0"/>
        <w:autoSpaceDN w:val="0"/>
        <w:bidi w:val="0"/>
        <w:adjustRightInd w:val="0"/>
        <w:snapToGrid/>
        <w:spacing w:line="570" w:lineRule="exact"/>
        <w:ind w:firstLine="640" w:firstLineChars="200"/>
        <w:jc w:val="both"/>
        <w:textAlignment w:val="auto"/>
        <w:rPr>
          <w:rFonts w:hint="eastAsia" w:ascii="方正小标宋简体" w:hAnsi="方正小标宋简体" w:eastAsia="方正小标宋简体" w:cs="方正小标宋简体"/>
          <w:b w:val="0"/>
          <w:bCs w:val="0"/>
          <w:color w:val="auto"/>
          <w:kern w:val="0"/>
          <w:sz w:val="32"/>
          <w:szCs w:val="32"/>
        </w:rPr>
      </w:pPr>
      <w:r>
        <w:rPr>
          <w:rFonts w:hint="eastAsia" w:ascii="方正小标宋简体" w:hAnsi="方正小标宋简体" w:eastAsia="方正小标宋简体" w:cs="方正小标宋简体"/>
          <w:b w:val="0"/>
          <w:bCs w:val="0"/>
          <w:color w:val="auto"/>
          <w:kern w:val="0"/>
          <w:sz w:val="32"/>
          <w:szCs w:val="32"/>
        </w:rPr>
        <w:br w:type="page"/>
      </w:r>
    </w:p>
    <w:p>
      <w:pPr>
        <w:keepNext w:val="0"/>
        <w:keepLines w:val="0"/>
        <w:pageBreakBefore w:val="0"/>
        <w:widowControl/>
        <w:kinsoku/>
        <w:wordWrap/>
        <w:overflowPunct/>
        <w:topLinePunct w:val="0"/>
        <w:bidi w:val="0"/>
        <w:snapToGrid/>
        <w:spacing w:line="57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第四部分  名词解释</w:t>
      </w:r>
    </w:p>
    <w:p>
      <w:pPr>
        <w:pStyle w:val="4"/>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sz w:val="32"/>
          <w:szCs w:val="32"/>
        </w:rPr>
      </w:pPr>
    </w:p>
    <w:p>
      <w:pPr>
        <w:keepNext w:val="0"/>
        <w:keepLines w:val="0"/>
        <w:pageBreakBefore w:val="0"/>
        <w:kinsoku/>
        <w:wordWrap/>
        <w:overflowPunct/>
        <w:topLinePunct w:val="0"/>
        <w:bidi w:val="0"/>
        <w:snapToGrid/>
        <w:spacing w:line="570" w:lineRule="exact"/>
        <w:ind w:firstLine="643" w:firstLineChars="200"/>
        <w:jc w:val="both"/>
        <w:textAlignment w:val="auto"/>
        <w:rPr>
          <w:rFonts w:hint="eastAsia" w:ascii="仿宋_GB2312" w:hAnsi="仿宋_GB2312" w:eastAsia="仿宋_GB2312"/>
          <w:color w:val="auto"/>
          <w:kern w:val="0"/>
          <w:sz w:val="32"/>
          <w:szCs w:val="32"/>
        </w:rPr>
      </w:pPr>
      <w:r>
        <w:rPr>
          <w:rFonts w:hint="eastAsia" w:ascii="仿宋_GB2312" w:hAnsi="仿宋_GB2312" w:eastAsia="仿宋_GB2312"/>
          <w:b/>
          <w:bCs/>
          <w:color w:val="FF0000"/>
          <w:kern w:val="0"/>
          <w:sz w:val="32"/>
          <w:szCs w:val="32"/>
          <w:lang w:val="en-US" w:eastAsia="zh-CN"/>
        </w:rPr>
        <w:t>应对报表项目、政府收支分类科目进行适当说明。</w:t>
      </w:r>
      <w:r>
        <w:rPr>
          <w:rFonts w:hint="eastAsia" w:ascii="仿宋_GB2312" w:hAnsi="仿宋_GB2312" w:eastAsia="仿宋_GB2312"/>
          <w:b w:val="0"/>
          <w:bCs w:val="0"/>
          <w:color w:val="auto"/>
          <w:kern w:val="0"/>
          <w:sz w:val="32"/>
          <w:szCs w:val="32"/>
          <w:lang w:val="en-US" w:eastAsia="zh-CN"/>
        </w:rPr>
        <w:t>（</w:t>
      </w:r>
      <w:r>
        <w:rPr>
          <w:rFonts w:hint="eastAsia" w:ascii="仿宋_GB2312" w:hAnsi="仿宋_GB2312" w:eastAsia="仿宋_GB2312"/>
          <w:color w:val="auto"/>
          <w:kern w:val="0"/>
          <w:sz w:val="32"/>
          <w:szCs w:val="32"/>
        </w:rPr>
        <w:t>以财务会计制度、政府收支分类科目以及部门预算管理等规定为</w:t>
      </w:r>
      <w:r>
        <w:rPr>
          <w:rFonts w:hint="eastAsia" w:ascii="仿宋_GB2312" w:hAnsi="仿宋_GB2312" w:eastAsia="仿宋_GB2312"/>
          <w:color w:val="auto"/>
          <w:kern w:val="0"/>
          <w:sz w:val="32"/>
          <w:szCs w:val="32"/>
          <w:lang w:val="en-US" w:eastAsia="zh-CN"/>
        </w:rPr>
        <w:t>准</w:t>
      </w:r>
      <w:r>
        <w:rPr>
          <w:rFonts w:hint="eastAsia" w:ascii="仿宋_GB2312" w:hAnsi="仿宋_GB2312" w:eastAsia="仿宋_GB2312"/>
          <w:color w:val="auto"/>
          <w:kern w:val="0"/>
          <w:sz w:val="32"/>
          <w:szCs w:val="32"/>
        </w:rPr>
        <w:t>，可结合部门实际情况适当细化</w:t>
      </w:r>
      <w:r>
        <w:rPr>
          <w:rFonts w:hint="eastAsia" w:ascii="仿宋_GB2312" w:hAnsi="仿宋_GB2312" w:eastAsia="仿宋_GB2312"/>
          <w:color w:val="auto"/>
          <w:kern w:val="0"/>
          <w:sz w:val="32"/>
          <w:szCs w:val="32"/>
          <w:lang w:eastAsia="zh-CN"/>
        </w:rPr>
        <w:t>）</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b w:val="0"/>
          <w:bCs w:val="0"/>
          <w:color w:val="auto"/>
          <w:sz w:val="32"/>
          <w:szCs w:val="32"/>
          <w:lang w:val="en-US" w:eastAsia="zh-CN"/>
        </w:rPr>
      </w:pPr>
      <w:r>
        <w:rPr>
          <w:rFonts w:hint="eastAsia" w:ascii="仿宋_GB2312" w:hAnsi="仿宋_GB2312" w:eastAsia="仿宋_GB2312"/>
          <w:b w:val="0"/>
          <w:bCs w:val="0"/>
          <w:color w:val="auto"/>
          <w:kern w:val="0"/>
          <w:sz w:val="32"/>
          <w:szCs w:val="32"/>
        </w:rPr>
        <w:t>“三公”经费支出和机关运行经费支出口径</w:t>
      </w:r>
      <w:r>
        <w:rPr>
          <w:rFonts w:hint="eastAsia" w:ascii="仿宋_GB2312" w:hAnsi="仿宋_GB2312" w:eastAsia="仿宋_GB2312"/>
          <w:b w:val="0"/>
          <w:bCs w:val="0"/>
          <w:color w:val="auto"/>
          <w:kern w:val="0"/>
          <w:sz w:val="32"/>
          <w:szCs w:val="32"/>
          <w:lang w:val="en-US" w:eastAsia="zh-CN"/>
        </w:rPr>
        <w:t>必须</w:t>
      </w:r>
      <w:r>
        <w:rPr>
          <w:rFonts w:hint="eastAsia" w:ascii="仿宋_GB2312" w:hAnsi="仿宋_GB2312" w:eastAsia="仿宋_GB2312"/>
          <w:b w:val="0"/>
          <w:bCs w:val="0"/>
          <w:color w:val="auto"/>
          <w:kern w:val="0"/>
          <w:sz w:val="32"/>
          <w:szCs w:val="32"/>
        </w:rPr>
        <w:t>予以说</w:t>
      </w:r>
      <w:r>
        <w:rPr>
          <w:rFonts w:hint="eastAsia" w:ascii="仿宋_GB2312" w:hAnsi="仿宋_GB2312" w:eastAsia="仿宋_GB2312"/>
          <w:b w:val="0"/>
          <w:bCs w:val="0"/>
          <w:color w:val="auto"/>
          <w:kern w:val="0"/>
          <w:sz w:val="32"/>
          <w:szCs w:val="32"/>
          <w:lang w:val="en-US" w:eastAsia="zh-CN"/>
        </w:rPr>
        <w:t>明（可参照如下格式进行说明）：</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rPr>
        <w:t>“三公”经费支出</w:t>
      </w:r>
      <w:r>
        <w:rPr>
          <w:rFonts w:hint="eastAsia" w:ascii="仿宋_GB2312" w:hAnsi="仿宋_GB2312" w:eastAsia="仿宋_GB2312"/>
          <w:color w:val="auto"/>
          <w:kern w:val="0"/>
          <w:sz w:val="32"/>
          <w:szCs w:val="32"/>
          <w:lang w:eastAsia="zh-CN"/>
        </w:rPr>
        <w:t>：</w:t>
      </w:r>
      <w:r>
        <w:rPr>
          <w:rFonts w:hint="eastAsia" w:ascii="仿宋_GB2312" w:hAnsi="仿宋_GB2312" w:eastAsia="仿宋_GB2312"/>
          <w:color w:val="auto"/>
          <w:kern w:val="0"/>
          <w:sz w:val="32"/>
          <w:szCs w:val="32"/>
          <w:lang w:val="en-US" w:eastAsia="zh-CN"/>
        </w:rPr>
        <w:t>指用</w:t>
      </w:r>
      <w:r>
        <w:rPr>
          <w:rFonts w:hint="eastAsia" w:ascii="仿宋_GB2312" w:hAnsi="仿宋_GB2312" w:eastAsia="仿宋_GB2312"/>
          <w:b/>
          <w:bCs/>
          <w:color w:val="FF0000"/>
          <w:kern w:val="0"/>
          <w:sz w:val="32"/>
          <w:szCs w:val="32"/>
          <w:lang w:val="en-US" w:eastAsia="zh-CN"/>
        </w:rPr>
        <w:t>财政拨款</w:t>
      </w:r>
      <w:r>
        <w:rPr>
          <w:rFonts w:hint="eastAsia" w:ascii="仿宋_GB2312" w:hAnsi="仿宋_GB2312" w:eastAsia="仿宋_GB2312"/>
          <w:color w:val="auto"/>
          <w:kern w:val="0"/>
          <w:sz w:val="32"/>
          <w:szCs w:val="32"/>
          <w:lang w:val="en-US" w:eastAsia="zh-CN"/>
        </w:rPr>
        <w:t>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rPr>
        <w:t>机关运行经费支出</w:t>
      </w:r>
      <w:r>
        <w:rPr>
          <w:rFonts w:hint="eastAsia" w:ascii="仿宋_GB2312" w:hAnsi="仿宋_GB2312" w:eastAsia="仿宋_GB2312"/>
          <w:color w:val="auto"/>
          <w:kern w:val="0"/>
          <w:sz w:val="32"/>
          <w:szCs w:val="32"/>
          <w:lang w:eastAsia="zh-CN"/>
        </w:rPr>
        <w:t>：</w:t>
      </w:r>
      <w:r>
        <w:rPr>
          <w:rFonts w:hint="eastAsia" w:ascii="仿宋_GB2312" w:hAnsi="仿宋_GB2312" w:eastAsia="仿宋_GB2312"/>
          <w:color w:val="auto"/>
          <w:kern w:val="0"/>
          <w:sz w:val="32"/>
          <w:szCs w:val="32"/>
          <w:lang w:val="en-US" w:eastAsia="zh-CN"/>
        </w:rPr>
        <w:t>指用</w:t>
      </w:r>
      <w:r>
        <w:rPr>
          <w:rFonts w:hint="eastAsia" w:ascii="仿宋_GB2312" w:hAnsi="仿宋_GB2312" w:eastAsia="仿宋_GB2312"/>
          <w:b/>
          <w:bCs/>
          <w:color w:val="FF0000"/>
          <w:kern w:val="0"/>
          <w:sz w:val="32"/>
          <w:szCs w:val="32"/>
          <w:lang w:val="en-US" w:eastAsia="zh-CN"/>
        </w:rPr>
        <w:t>财政拨款</w:t>
      </w:r>
      <w:r>
        <w:rPr>
          <w:rFonts w:hint="eastAsia" w:ascii="仿宋_GB2312" w:hAnsi="仿宋_GB2312" w:eastAsia="仿宋_GB2312"/>
          <w:color w:val="auto"/>
          <w:kern w:val="0"/>
          <w:sz w:val="32"/>
          <w:szCs w:val="32"/>
          <w:lang w:val="en-US" w:eastAsia="zh-CN"/>
        </w:rPr>
        <w:t>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600" w:lineRule="exact"/>
        <w:ind w:firstLine="600"/>
        <w:jc w:val="both"/>
        <w:textAlignment w:val="auto"/>
        <w:rPr>
          <w:rFonts w:hint="eastAsia" w:ascii="仿宋_GB2312" w:hAnsi="仿宋_GB2312" w:eastAsia="仿宋_GB2312"/>
          <w:color w:val="auto"/>
          <w:kern w:val="0"/>
          <w:sz w:val="32"/>
          <w:szCs w:val="32"/>
          <w:lang w:val="en-US" w:eastAsia="zh-CN"/>
        </w:rPr>
      </w:pPr>
    </w:p>
    <w:p>
      <w:pPr>
        <w:keepNext w:val="0"/>
        <w:keepLines w:val="0"/>
        <w:pageBreakBefore w:val="0"/>
        <w:kinsoku/>
        <w:wordWrap/>
        <w:overflowPunct/>
        <w:topLinePunct w:val="0"/>
        <w:bidi w:val="0"/>
        <w:snapToGrid/>
        <w:spacing w:line="600" w:lineRule="exact"/>
        <w:jc w:val="center"/>
        <w:textAlignment w:val="auto"/>
      </w:pPr>
      <w:r>
        <w:rPr>
          <w:rFonts w:hint="eastAsia" w:ascii="方正小标宋简体" w:hAnsi="方正小标宋简体" w:eastAsia="方正小标宋简体" w:cs="方正小标宋简体"/>
          <w:b w:val="0"/>
          <w:bCs w:val="0"/>
          <w:color w:val="auto"/>
          <w:sz w:val="44"/>
          <w:szCs w:val="44"/>
        </w:rPr>
        <w:t>第</w:t>
      </w:r>
      <w:r>
        <w:rPr>
          <w:rFonts w:hint="eastAsia" w:ascii="方正小标宋简体" w:hAnsi="方正小标宋简体" w:eastAsia="方正小标宋简体" w:cs="方正小标宋简体"/>
          <w:b w:val="0"/>
          <w:bCs w:val="0"/>
          <w:color w:val="auto"/>
          <w:sz w:val="44"/>
          <w:szCs w:val="44"/>
          <w:lang w:val="en-US" w:eastAsia="zh-CN"/>
        </w:rPr>
        <w:t>五</w:t>
      </w:r>
      <w:r>
        <w:rPr>
          <w:rFonts w:hint="eastAsia" w:ascii="方正小标宋简体" w:hAnsi="方正小标宋简体" w:eastAsia="方正小标宋简体" w:cs="方正小标宋简体"/>
          <w:b w:val="0"/>
          <w:bCs w:val="0"/>
          <w:color w:val="auto"/>
          <w:sz w:val="44"/>
          <w:szCs w:val="44"/>
        </w:rPr>
        <w:t>部分</w:t>
      </w:r>
      <w:r>
        <w:rPr>
          <w:rFonts w:hint="eastAsia" w:ascii="方正小标宋简体" w:hAnsi="方正小标宋简体" w:eastAsia="方正小标宋简体" w:cs="方正小标宋简体"/>
          <w:b w:val="0"/>
          <w:bCs w:val="0"/>
          <w:color w:val="auto"/>
          <w:sz w:val="44"/>
          <w:szCs w:val="44"/>
          <w:lang w:val="en-US" w:eastAsia="zh-CN"/>
        </w:rPr>
        <w:t xml:space="preserve">  附    件</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姚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ZjIxNzcxM2Y3OGZlMWUzYjQyMTMyY2RjYzYxM2QifQ=="/>
  </w:docVars>
  <w:rsids>
    <w:rsidRoot w:val="0EAF6DF4"/>
    <w:rsid w:val="0EAF6DF4"/>
    <w:rsid w:val="1D372E75"/>
    <w:rsid w:val="2D1C7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emf"/><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2023-09-21T08:58:00Z</dcterms:created>
  <dc:creator>xiaxia</dc:creator>
  <cp:lastModifiedBy>-</cp:lastModifiedBy>
  <dcterms:modified xsi:type="dcterms:W3CDTF">2023-11-21T08:09:34Z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91222E9BC3BD4E23B826293B7C1BF55F_12</vt:lpwstr>
  </property>
</Properties>
</file>