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600" w:lineRule="exact"/>
        <w:textAlignment w:val="auto"/>
        <w:rPr>
          <w:rFonts w:hint="default"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附件1</w:t>
      </w:r>
    </w:p>
    <w:p>
      <w:pPr>
        <w:keepNext w:val="0"/>
        <w:keepLines w:val="0"/>
        <w:pageBreakBefore w:val="0"/>
        <w:kinsoku/>
        <w:wordWrap/>
        <w:overflowPunct/>
        <w:topLinePunct w:val="0"/>
        <w:autoSpaceDE/>
        <w:autoSpaceDN/>
        <w:bidi w:val="0"/>
        <w:adjustRightInd/>
        <w:snapToGrid/>
        <w:spacing w:line="600" w:lineRule="exact"/>
        <w:textAlignment w:val="auto"/>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2022年度县级部门决算公开格式：</w:t>
      </w:r>
    </w:p>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color w:val="auto"/>
          <w:sz w:val="44"/>
          <w:szCs w:val="36"/>
        </w:rPr>
      </w:pPr>
    </w:p>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color w:val="auto"/>
          <w:sz w:val="44"/>
          <w:szCs w:val="36"/>
          <w:lang w:val="en-US" w:eastAsia="zh-CN"/>
        </w:rPr>
      </w:pPr>
      <w:r>
        <w:rPr>
          <w:rFonts w:hint="eastAsia" w:ascii="方正小标宋简体" w:hAnsi="方正小标宋简体" w:eastAsia="方正小标宋简体" w:cs="方正小标宋简体"/>
          <w:b w:val="0"/>
          <w:bCs w:val="0"/>
          <w:color w:val="auto"/>
          <w:sz w:val="44"/>
          <w:szCs w:val="36"/>
          <w:lang w:val="en-US" w:eastAsia="zh-CN"/>
        </w:rPr>
        <w:t>发改委</w:t>
      </w:r>
      <w:r>
        <w:rPr>
          <w:rFonts w:hint="eastAsia" w:ascii="方正小标宋简体" w:hAnsi="方正小标宋简体" w:eastAsia="方正小标宋简体" w:cs="方正小标宋简体"/>
          <w:b w:val="0"/>
          <w:bCs w:val="0"/>
          <w:color w:val="auto"/>
          <w:sz w:val="44"/>
          <w:szCs w:val="36"/>
        </w:rPr>
        <w:t>202</w:t>
      </w:r>
      <w:r>
        <w:rPr>
          <w:rFonts w:hint="eastAsia" w:ascii="方正小标宋简体" w:hAnsi="方正小标宋简体" w:eastAsia="方正小标宋简体" w:cs="方正小标宋简体"/>
          <w:b w:val="0"/>
          <w:bCs w:val="0"/>
          <w:color w:val="auto"/>
          <w:sz w:val="44"/>
          <w:szCs w:val="36"/>
          <w:lang w:val="en-US" w:eastAsia="zh-CN"/>
        </w:rPr>
        <w:t>2</w:t>
      </w:r>
      <w:r>
        <w:rPr>
          <w:rFonts w:hint="eastAsia" w:ascii="方正小标宋简体" w:hAnsi="方正小标宋简体" w:eastAsia="方正小标宋简体" w:cs="方正小标宋简体"/>
          <w:b w:val="0"/>
          <w:bCs w:val="0"/>
          <w:color w:val="auto"/>
          <w:sz w:val="44"/>
          <w:szCs w:val="36"/>
        </w:rPr>
        <w:t>年度部门决算</w:t>
      </w:r>
    </w:p>
    <w:p>
      <w:pPr>
        <w:keepNext w:val="0"/>
        <w:keepLines w:val="0"/>
        <w:pageBreakBefore w:val="0"/>
        <w:kinsoku/>
        <w:wordWrap/>
        <w:overflowPunct/>
        <w:topLinePunct w:val="0"/>
        <w:autoSpaceDE/>
        <w:autoSpaceDN/>
        <w:bidi w:val="0"/>
        <w:adjustRightInd/>
        <w:snapToGrid/>
        <w:spacing w:line="600" w:lineRule="exact"/>
        <w:jc w:val="both"/>
        <w:textAlignment w:val="auto"/>
        <w:rPr>
          <w:rFonts w:hint="eastAsia" w:ascii="黑体" w:eastAsia="黑体"/>
          <w:color w:val="auto"/>
          <w:sz w:val="44"/>
          <w:szCs w:val="36"/>
          <w:lang w:eastAsia="zh-CN"/>
        </w:rPr>
      </w:pPr>
    </w:p>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黑体" w:hAnsi="黑体" w:eastAsia="黑体" w:cs="黑体"/>
          <w:b/>
          <w:bCs/>
          <w:color w:val="auto"/>
          <w:sz w:val="40"/>
          <w:szCs w:val="36"/>
        </w:rPr>
      </w:pPr>
      <w:r>
        <w:rPr>
          <w:rFonts w:hint="eastAsia" w:ascii="黑体" w:hAnsi="黑体" w:eastAsia="黑体" w:cs="黑体"/>
          <w:b/>
          <w:bCs/>
          <w:color w:val="auto"/>
          <w:sz w:val="40"/>
          <w:szCs w:val="36"/>
        </w:rPr>
        <w:t>目    录</w:t>
      </w:r>
    </w:p>
    <w:p>
      <w:pPr>
        <w:keepNext w:val="0"/>
        <w:keepLines w:val="0"/>
        <w:pageBreakBefore w:val="0"/>
        <w:widowControl/>
        <w:kinsoku/>
        <w:wordWrap/>
        <w:overflowPunct/>
        <w:topLinePunct w:val="0"/>
        <w:autoSpaceDE/>
        <w:autoSpaceDN/>
        <w:bidi w:val="0"/>
        <w:adjustRightInd/>
        <w:snapToGrid/>
        <w:spacing w:line="600" w:lineRule="exact"/>
        <w:ind w:firstLine="640"/>
        <w:jc w:val="both"/>
        <w:textAlignment w:val="auto"/>
        <w:rPr>
          <w:rFonts w:hint="eastAsia" w:ascii="仿宋_GB2312" w:eastAsia="仿宋_GB2312"/>
          <w:color w:val="auto"/>
          <w:sz w:val="32"/>
          <w:szCs w:val="30"/>
        </w:rPr>
      </w:pPr>
    </w:p>
    <w:p>
      <w:pPr>
        <w:keepNext w:val="0"/>
        <w:keepLines w:val="0"/>
        <w:pageBreakBefore w:val="0"/>
        <w:widowControl/>
        <w:kinsoku/>
        <w:wordWrap/>
        <w:overflowPunct/>
        <w:topLinePunct w:val="0"/>
        <w:autoSpaceDE/>
        <w:autoSpaceDN/>
        <w:bidi w:val="0"/>
        <w:adjustRightInd/>
        <w:snapToGrid/>
        <w:spacing w:line="600" w:lineRule="exact"/>
        <w:ind w:left="0" w:firstLine="640" w:firstLineChars="200"/>
        <w:jc w:val="both"/>
        <w:textAlignment w:val="auto"/>
        <w:rPr>
          <w:rFonts w:hint="eastAsia" w:ascii="黑体" w:hAnsi="黑体" w:eastAsia="黑体"/>
          <w:b w:val="0"/>
          <w:bCs/>
          <w:color w:val="auto"/>
          <w:sz w:val="32"/>
          <w:szCs w:val="32"/>
        </w:rPr>
      </w:pPr>
      <w:r>
        <w:rPr>
          <w:rFonts w:hint="eastAsia" w:ascii="黑体" w:hAnsi="黑体" w:eastAsia="黑体"/>
          <w:b w:val="0"/>
          <w:bCs/>
          <w:color w:val="auto"/>
          <w:sz w:val="32"/>
          <w:szCs w:val="32"/>
        </w:rPr>
        <w:t xml:space="preserve">第一部分 </w:t>
      </w:r>
      <w:r>
        <w:rPr>
          <w:rFonts w:hint="eastAsia" w:ascii="黑体" w:hAnsi="黑体" w:eastAsia="黑体"/>
          <w:b w:val="0"/>
          <w:bCs/>
          <w:color w:val="auto"/>
          <w:sz w:val="32"/>
          <w:szCs w:val="32"/>
          <w:lang w:val="en-US" w:eastAsia="zh-CN"/>
        </w:rPr>
        <w:t>发改委</w:t>
      </w:r>
      <w:r>
        <w:rPr>
          <w:rFonts w:hint="eastAsia" w:ascii="黑体" w:hAnsi="黑体" w:eastAsia="黑体"/>
          <w:b w:val="0"/>
          <w:bCs/>
          <w:color w:val="auto"/>
          <w:sz w:val="32"/>
          <w:szCs w:val="32"/>
        </w:rPr>
        <w:t>概况</w:t>
      </w:r>
    </w:p>
    <w:p>
      <w:pPr>
        <w:keepNext w:val="0"/>
        <w:keepLines w:val="0"/>
        <w:pageBreakBefore w:val="0"/>
        <w:widowControl/>
        <w:kinsoku/>
        <w:wordWrap/>
        <w:overflowPunct/>
        <w:topLinePunct w:val="0"/>
        <w:autoSpaceDE/>
        <w:autoSpaceDN/>
        <w:bidi w:val="0"/>
        <w:adjustRightInd/>
        <w:snapToGrid/>
        <w:spacing w:line="600" w:lineRule="exact"/>
        <w:ind w:left="0" w:firstLine="1280" w:firstLineChars="400"/>
        <w:jc w:val="both"/>
        <w:textAlignment w:val="auto"/>
        <w:rPr>
          <w:rFonts w:hint="eastAsia" w:ascii="仿宋_GB2312" w:hAnsi="仿宋_GB2312" w:eastAsia="仿宋_GB2312"/>
          <w:color w:val="auto"/>
          <w:sz w:val="32"/>
          <w:szCs w:val="30"/>
        </w:rPr>
      </w:pPr>
      <w:r>
        <w:rPr>
          <w:rFonts w:hint="eastAsia" w:ascii="仿宋_GB2312" w:hAnsi="仿宋_GB2312" w:eastAsia="仿宋_GB2312"/>
          <w:color w:val="auto"/>
          <w:sz w:val="32"/>
          <w:szCs w:val="30"/>
        </w:rPr>
        <w:t>一、部门主要职责</w:t>
      </w:r>
    </w:p>
    <w:p>
      <w:pPr>
        <w:keepNext w:val="0"/>
        <w:keepLines w:val="0"/>
        <w:pageBreakBefore w:val="0"/>
        <w:widowControl/>
        <w:kinsoku/>
        <w:wordWrap/>
        <w:overflowPunct/>
        <w:topLinePunct w:val="0"/>
        <w:autoSpaceDE/>
        <w:autoSpaceDN/>
        <w:bidi w:val="0"/>
        <w:adjustRightInd/>
        <w:snapToGrid/>
        <w:spacing w:line="600" w:lineRule="exact"/>
        <w:ind w:left="0" w:firstLine="1280" w:firstLineChars="400"/>
        <w:jc w:val="both"/>
        <w:textAlignment w:val="auto"/>
        <w:rPr>
          <w:rFonts w:hint="eastAsia" w:ascii="仿宋_GB2312" w:hAnsi="仿宋_GB2312" w:eastAsia="仿宋_GB2312" w:cs="宋体"/>
          <w:color w:val="auto"/>
          <w:kern w:val="0"/>
          <w:sz w:val="32"/>
          <w:szCs w:val="32"/>
        </w:rPr>
      </w:pPr>
      <w:r>
        <w:rPr>
          <w:rFonts w:hint="eastAsia" w:ascii="仿宋_GB2312" w:hAnsi="仿宋_GB2312" w:eastAsia="仿宋_GB2312" w:cs="宋体"/>
          <w:color w:val="auto"/>
          <w:kern w:val="0"/>
          <w:sz w:val="32"/>
          <w:szCs w:val="32"/>
        </w:rPr>
        <w:t>二、部门基本情况</w:t>
      </w:r>
    </w:p>
    <w:p>
      <w:pPr>
        <w:keepNext w:val="0"/>
        <w:keepLines w:val="0"/>
        <w:pageBreakBefore w:val="0"/>
        <w:widowControl/>
        <w:kinsoku/>
        <w:wordWrap/>
        <w:overflowPunct/>
        <w:topLinePunct w:val="0"/>
        <w:autoSpaceDE/>
        <w:autoSpaceDN/>
        <w:bidi w:val="0"/>
        <w:adjustRightInd/>
        <w:snapToGrid/>
        <w:spacing w:line="600" w:lineRule="exact"/>
        <w:ind w:left="0" w:firstLine="640" w:firstLineChars="200"/>
        <w:jc w:val="both"/>
        <w:textAlignment w:val="auto"/>
        <w:rPr>
          <w:rFonts w:hint="eastAsia" w:ascii="黑体" w:hAnsi="黑体" w:eastAsia="黑体"/>
          <w:color w:val="auto"/>
          <w:sz w:val="32"/>
          <w:szCs w:val="32"/>
        </w:rPr>
      </w:pPr>
      <w:r>
        <w:rPr>
          <w:rFonts w:hint="eastAsia" w:ascii="黑体" w:hAnsi="黑体" w:eastAsia="黑体"/>
          <w:color w:val="auto"/>
          <w:sz w:val="32"/>
          <w:szCs w:val="32"/>
        </w:rPr>
        <w:t>第二部分  202</w:t>
      </w:r>
      <w:r>
        <w:rPr>
          <w:rFonts w:hint="eastAsia" w:ascii="黑体" w:hAnsi="黑体" w:eastAsia="黑体"/>
          <w:color w:val="auto"/>
          <w:sz w:val="32"/>
          <w:szCs w:val="32"/>
          <w:lang w:val="en-US" w:eastAsia="zh-CN"/>
        </w:rPr>
        <w:t>2</w:t>
      </w:r>
      <w:r>
        <w:rPr>
          <w:rFonts w:hint="eastAsia" w:ascii="黑体" w:hAnsi="黑体" w:eastAsia="黑体"/>
          <w:color w:val="auto"/>
          <w:sz w:val="32"/>
          <w:szCs w:val="32"/>
        </w:rPr>
        <w:t>年度部门决算表</w:t>
      </w:r>
    </w:p>
    <w:p>
      <w:pPr>
        <w:keepNext w:val="0"/>
        <w:keepLines w:val="0"/>
        <w:pageBreakBefore w:val="0"/>
        <w:widowControl/>
        <w:kinsoku/>
        <w:wordWrap/>
        <w:overflowPunct/>
        <w:topLinePunct w:val="0"/>
        <w:autoSpaceDE/>
        <w:autoSpaceDN/>
        <w:bidi w:val="0"/>
        <w:adjustRightInd/>
        <w:snapToGrid/>
        <w:spacing w:line="600" w:lineRule="exact"/>
        <w:ind w:left="0" w:firstLine="1280" w:firstLineChars="400"/>
        <w:jc w:val="both"/>
        <w:textAlignment w:val="auto"/>
        <w:rPr>
          <w:rFonts w:hint="eastAsia" w:ascii="仿宋_GB2312" w:hAnsi="仿宋_GB2312" w:eastAsia="仿宋_GB2312"/>
          <w:color w:val="auto"/>
          <w:sz w:val="32"/>
          <w:szCs w:val="30"/>
        </w:rPr>
      </w:pPr>
      <w:r>
        <w:rPr>
          <w:rFonts w:hint="eastAsia" w:ascii="仿宋_GB2312" w:hAnsi="仿宋_GB2312" w:eastAsia="仿宋_GB2312"/>
          <w:color w:val="auto"/>
          <w:sz w:val="32"/>
          <w:szCs w:val="30"/>
        </w:rPr>
        <w:t>一、收入支出决算总表</w:t>
      </w:r>
    </w:p>
    <w:p>
      <w:pPr>
        <w:keepNext w:val="0"/>
        <w:keepLines w:val="0"/>
        <w:pageBreakBefore w:val="0"/>
        <w:widowControl/>
        <w:kinsoku/>
        <w:wordWrap/>
        <w:overflowPunct/>
        <w:topLinePunct w:val="0"/>
        <w:autoSpaceDE/>
        <w:autoSpaceDN/>
        <w:bidi w:val="0"/>
        <w:adjustRightInd/>
        <w:snapToGrid/>
        <w:spacing w:line="600" w:lineRule="exact"/>
        <w:ind w:left="0" w:firstLine="1280" w:firstLineChars="400"/>
        <w:jc w:val="both"/>
        <w:textAlignment w:val="auto"/>
        <w:rPr>
          <w:rFonts w:hint="eastAsia" w:ascii="仿宋_GB2312" w:hAnsi="仿宋_GB2312" w:eastAsia="仿宋_GB2312"/>
          <w:color w:val="auto"/>
          <w:sz w:val="32"/>
          <w:szCs w:val="30"/>
        </w:rPr>
      </w:pPr>
      <w:r>
        <w:rPr>
          <w:rFonts w:hint="eastAsia" w:ascii="仿宋_GB2312" w:hAnsi="仿宋_GB2312" w:eastAsia="仿宋_GB2312"/>
          <w:color w:val="auto"/>
          <w:sz w:val="32"/>
          <w:szCs w:val="30"/>
        </w:rPr>
        <w:t>二、收入决算表</w:t>
      </w:r>
    </w:p>
    <w:p>
      <w:pPr>
        <w:keepNext w:val="0"/>
        <w:keepLines w:val="0"/>
        <w:pageBreakBefore w:val="0"/>
        <w:widowControl/>
        <w:kinsoku/>
        <w:wordWrap/>
        <w:overflowPunct/>
        <w:topLinePunct w:val="0"/>
        <w:autoSpaceDE/>
        <w:autoSpaceDN/>
        <w:bidi w:val="0"/>
        <w:adjustRightInd/>
        <w:snapToGrid/>
        <w:spacing w:line="600" w:lineRule="exact"/>
        <w:ind w:left="0" w:firstLine="1280" w:firstLineChars="400"/>
        <w:jc w:val="both"/>
        <w:textAlignment w:val="auto"/>
        <w:rPr>
          <w:rFonts w:hint="eastAsia" w:ascii="仿宋_GB2312" w:hAnsi="仿宋_GB2312" w:eastAsia="仿宋_GB2312" w:cs="宋体"/>
          <w:color w:val="auto"/>
          <w:kern w:val="0"/>
          <w:sz w:val="32"/>
          <w:szCs w:val="32"/>
        </w:rPr>
      </w:pPr>
      <w:r>
        <w:rPr>
          <w:rFonts w:hint="eastAsia" w:ascii="仿宋_GB2312" w:hAnsi="仿宋_GB2312" w:eastAsia="仿宋_GB2312" w:cs="宋体"/>
          <w:color w:val="auto"/>
          <w:kern w:val="0"/>
          <w:sz w:val="32"/>
          <w:szCs w:val="32"/>
        </w:rPr>
        <w:t>三、支出决算表</w:t>
      </w:r>
    </w:p>
    <w:p>
      <w:pPr>
        <w:keepNext w:val="0"/>
        <w:keepLines w:val="0"/>
        <w:pageBreakBefore w:val="0"/>
        <w:widowControl/>
        <w:kinsoku/>
        <w:wordWrap/>
        <w:overflowPunct/>
        <w:topLinePunct w:val="0"/>
        <w:autoSpaceDE/>
        <w:autoSpaceDN/>
        <w:bidi w:val="0"/>
        <w:adjustRightInd/>
        <w:snapToGrid/>
        <w:spacing w:line="600" w:lineRule="exact"/>
        <w:ind w:left="0" w:firstLine="1280" w:firstLineChars="400"/>
        <w:jc w:val="both"/>
        <w:textAlignment w:val="auto"/>
        <w:rPr>
          <w:rFonts w:hint="eastAsia" w:ascii="仿宋_GB2312" w:hAnsi="仿宋_GB2312" w:eastAsia="仿宋_GB2312" w:cs="宋体"/>
          <w:color w:val="auto"/>
          <w:kern w:val="0"/>
          <w:sz w:val="32"/>
          <w:szCs w:val="32"/>
        </w:rPr>
      </w:pPr>
      <w:r>
        <w:rPr>
          <w:rFonts w:hint="eastAsia" w:ascii="仿宋_GB2312" w:hAnsi="仿宋_GB2312" w:eastAsia="仿宋_GB2312" w:cs="宋体"/>
          <w:color w:val="auto"/>
          <w:kern w:val="0"/>
          <w:sz w:val="32"/>
          <w:szCs w:val="32"/>
        </w:rPr>
        <w:t>四、财政拨款收入支出决算总表</w:t>
      </w:r>
    </w:p>
    <w:p>
      <w:pPr>
        <w:keepNext w:val="0"/>
        <w:keepLines w:val="0"/>
        <w:pageBreakBefore w:val="0"/>
        <w:widowControl/>
        <w:kinsoku/>
        <w:wordWrap/>
        <w:overflowPunct/>
        <w:topLinePunct w:val="0"/>
        <w:autoSpaceDE/>
        <w:autoSpaceDN/>
        <w:bidi w:val="0"/>
        <w:adjustRightInd/>
        <w:snapToGrid/>
        <w:spacing w:line="600" w:lineRule="exact"/>
        <w:ind w:left="0" w:firstLine="1280" w:firstLineChars="400"/>
        <w:jc w:val="both"/>
        <w:textAlignment w:val="auto"/>
        <w:rPr>
          <w:rFonts w:hint="eastAsia" w:ascii="仿宋_GB2312" w:hAnsi="仿宋_GB2312" w:eastAsia="仿宋_GB2312" w:cs="宋体"/>
          <w:color w:val="auto"/>
          <w:kern w:val="0"/>
          <w:sz w:val="32"/>
          <w:szCs w:val="32"/>
        </w:rPr>
      </w:pPr>
      <w:r>
        <w:rPr>
          <w:rFonts w:hint="eastAsia" w:ascii="仿宋_GB2312" w:hAnsi="仿宋_GB2312" w:eastAsia="仿宋_GB2312" w:cs="宋体"/>
          <w:color w:val="auto"/>
          <w:kern w:val="0"/>
          <w:sz w:val="32"/>
          <w:szCs w:val="32"/>
        </w:rPr>
        <w:t>五、一般公共预算财政拨款支出决算表</w:t>
      </w:r>
    </w:p>
    <w:p>
      <w:pPr>
        <w:keepNext w:val="0"/>
        <w:keepLines w:val="0"/>
        <w:pageBreakBefore w:val="0"/>
        <w:widowControl/>
        <w:kinsoku/>
        <w:wordWrap/>
        <w:overflowPunct/>
        <w:topLinePunct w:val="0"/>
        <w:autoSpaceDE/>
        <w:autoSpaceDN/>
        <w:bidi w:val="0"/>
        <w:adjustRightInd/>
        <w:snapToGrid/>
        <w:spacing w:line="600" w:lineRule="exact"/>
        <w:ind w:left="0" w:firstLine="1280" w:firstLineChars="400"/>
        <w:jc w:val="both"/>
        <w:textAlignment w:val="auto"/>
        <w:rPr>
          <w:rFonts w:hint="eastAsia" w:ascii="仿宋_GB2312" w:hAnsi="仿宋_GB2312" w:eastAsia="仿宋_GB2312" w:cs="宋体"/>
          <w:color w:val="auto"/>
          <w:kern w:val="0"/>
          <w:sz w:val="32"/>
          <w:szCs w:val="32"/>
        </w:rPr>
      </w:pPr>
      <w:r>
        <w:rPr>
          <w:rFonts w:hint="eastAsia" w:ascii="仿宋_GB2312" w:hAnsi="仿宋_GB2312" w:eastAsia="仿宋_GB2312" w:cs="宋体"/>
          <w:color w:val="auto"/>
          <w:kern w:val="0"/>
          <w:sz w:val="32"/>
          <w:szCs w:val="32"/>
        </w:rPr>
        <w:t>六、一般公共预算财政拨款基本支出决算表</w:t>
      </w:r>
    </w:p>
    <w:p>
      <w:pPr>
        <w:keepNext w:val="0"/>
        <w:keepLines w:val="0"/>
        <w:pageBreakBefore w:val="0"/>
        <w:widowControl/>
        <w:kinsoku/>
        <w:wordWrap/>
        <w:overflowPunct/>
        <w:topLinePunct w:val="0"/>
        <w:autoSpaceDE/>
        <w:autoSpaceDN/>
        <w:bidi w:val="0"/>
        <w:adjustRightInd/>
        <w:snapToGrid/>
        <w:spacing w:line="600" w:lineRule="exact"/>
        <w:ind w:left="0" w:firstLine="1280" w:firstLineChars="400"/>
        <w:jc w:val="both"/>
        <w:textAlignment w:val="auto"/>
        <w:rPr>
          <w:rFonts w:hint="eastAsia" w:ascii="仿宋_GB2312" w:hAnsi="仿宋_GB2312" w:eastAsia="仿宋_GB2312" w:cs="宋体"/>
          <w:color w:val="auto"/>
          <w:kern w:val="0"/>
          <w:sz w:val="32"/>
          <w:szCs w:val="32"/>
        </w:rPr>
      </w:pPr>
      <w:r>
        <w:rPr>
          <w:rFonts w:hint="eastAsia" w:ascii="仿宋_GB2312" w:hAnsi="仿宋_GB2312" w:eastAsia="仿宋_GB2312" w:cs="宋体"/>
          <w:color w:val="auto"/>
          <w:kern w:val="0"/>
          <w:sz w:val="32"/>
          <w:szCs w:val="32"/>
          <w:lang w:val="en-US" w:eastAsia="zh-CN"/>
        </w:rPr>
        <w:t>七、</w:t>
      </w:r>
      <w:r>
        <w:rPr>
          <w:rFonts w:hint="eastAsia" w:ascii="仿宋_GB2312" w:hAnsi="仿宋_GB2312" w:eastAsia="仿宋_GB2312" w:cs="宋体"/>
          <w:color w:val="auto"/>
          <w:kern w:val="0"/>
          <w:sz w:val="32"/>
          <w:szCs w:val="32"/>
        </w:rPr>
        <w:t>政府性基金预算财政拨款收入支出决算表</w:t>
      </w:r>
    </w:p>
    <w:p>
      <w:pPr>
        <w:keepNext w:val="0"/>
        <w:keepLines w:val="0"/>
        <w:pageBreakBefore w:val="0"/>
        <w:widowControl/>
        <w:kinsoku/>
        <w:wordWrap/>
        <w:overflowPunct/>
        <w:topLinePunct w:val="0"/>
        <w:autoSpaceDE/>
        <w:autoSpaceDN/>
        <w:bidi w:val="0"/>
        <w:adjustRightInd/>
        <w:snapToGrid/>
        <w:spacing w:line="600" w:lineRule="exact"/>
        <w:ind w:left="0" w:firstLine="1280" w:firstLineChars="400"/>
        <w:jc w:val="both"/>
        <w:textAlignment w:val="auto"/>
        <w:rPr>
          <w:rFonts w:hint="eastAsia" w:ascii="仿宋_GB2312" w:hAnsi="仿宋_GB2312" w:eastAsia="仿宋_GB2312" w:cs="宋体"/>
          <w:color w:val="auto"/>
          <w:kern w:val="0"/>
          <w:sz w:val="32"/>
          <w:szCs w:val="32"/>
        </w:rPr>
      </w:pPr>
      <w:r>
        <w:rPr>
          <w:rFonts w:hint="eastAsia" w:ascii="仿宋_GB2312" w:hAnsi="仿宋_GB2312" w:eastAsia="仿宋_GB2312" w:cs="宋体"/>
          <w:color w:val="auto"/>
          <w:kern w:val="0"/>
          <w:sz w:val="32"/>
          <w:szCs w:val="32"/>
          <w:lang w:val="en-US" w:eastAsia="zh-CN"/>
        </w:rPr>
        <w:t>八、国有资本经营预算财政拨款支出决算表</w:t>
      </w:r>
    </w:p>
    <w:p>
      <w:pPr>
        <w:keepNext w:val="0"/>
        <w:keepLines w:val="0"/>
        <w:pageBreakBefore w:val="0"/>
        <w:widowControl/>
        <w:kinsoku/>
        <w:wordWrap/>
        <w:overflowPunct/>
        <w:topLinePunct w:val="0"/>
        <w:autoSpaceDE/>
        <w:autoSpaceDN/>
        <w:bidi w:val="0"/>
        <w:adjustRightInd/>
        <w:snapToGrid/>
        <w:spacing w:line="600" w:lineRule="exact"/>
        <w:ind w:left="0" w:firstLine="1280" w:firstLineChars="400"/>
        <w:jc w:val="both"/>
        <w:textAlignment w:val="auto"/>
        <w:rPr>
          <w:rFonts w:hint="eastAsia" w:ascii="仿宋_GB2312" w:hAnsi="仿宋_GB2312" w:eastAsia="仿宋_GB2312" w:cs="宋体"/>
          <w:color w:val="auto"/>
          <w:kern w:val="0"/>
          <w:sz w:val="32"/>
          <w:szCs w:val="32"/>
        </w:rPr>
      </w:pPr>
      <w:r>
        <w:rPr>
          <w:rFonts w:hint="eastAsia" w:ascii="仿宋_GB2312" w:hAnsi="仿宋_GB2312" w:eastAsia="仿宋_GB2312" w:cs="宋体"/>
          <w:color w:val="auto"/>
          <w:kern w:val="0"/>
          <w:sz w:val="32"/>
          <w:szCs w:val="32"/>
          <w:lang w:val="en-US" w:eastAsia="zh-CN"/>
        </w:rPr>
        <w:t>九、</w:t>
      </w:r>
      <w:r>
        <w:rPr>
          <w:rFonts w:hint="eastAsia" w:ascii="仿宋_GB2312" w:hAnsi="仿宋_GB2312" w:eastAsia="仿宋_GB2312" w:cs="宋体"/>
          <w:color w:val="auto"/>
          <w:kern w:val="0"/>
          <w:sz w:val="32"/>
          <w:szCs w:val="32"/>
        </w:rPr>
        <w:t>财政拨款“三公”经费支出决算表</w:t>
      </w:r>
    </w:p>
    <w:p>
      <w:pPr>
        <w:keepNext w:val="0"/>
        <w:keepLines w:val="0"/>
        <w:pageBreakBefore w:val="0"/>
        <w:widowControl/>
        <w:kinsoku/>
        <w:wordWrap/>
        <w:overflowPunct/>
        <w:topLinePunct w:val="0"/>
        <w:autoSpaceDE/>
        <w:autoSpaceDN/>
        <w:bidi w:val="0"/>
        <w:adjustRightInd/>
        <w:snapToGrid/>
        <w:spacing w:line="600" w:lineRule="exact"/>
        <w:ind w:left="0" w:firstLine="1280" w:firstLineChars="400"/>
        <w:jc w:val="both"/>
        <w:textAlignment w:val="auto"/>
        <w:rPr>
          <w:rFonts w:hint="eastAsia" w:ascii="仿宋_GB2312" w:hAnsi="仿宋_GB2312" w:eastAsia="仿宋_GB2312" w:cs="宋体"/>
          <w:color w:val="auto"/>
          <w:kern w:val="0"/>
          <w:sz w:val="32"/>
          <w:szCs w:val="32"/>
        </w:rPr>
      </w:pPr>
      <w:r>
        <w:rPr>
          <w:rFonts w:hint="eastAsia" w:ascii="仿宋_GB2312" w:hAnsi="仿宋_GB2312" w:eastAsia="仿宋_GB2312" w:cs="宋体"/>
          <w:color w:val="auto"/>
          <w:kern w:val="0"/>
          <w:sz w:val="32"/>
          <w:szCs w:val="32"/>
          <w:lang w:val="en-US" w:eastAsia="zh-CN"/>
        </w:rPr>
        <w:t>十</w:t>
      </w:r>
      <w:r>
        <w:rPr>
          <w:rFonts w:hint="eastAsia" w:ascii="仿宋_GB2312" w:hAnsi="仿宋_GB2312" w:eastAsia="仿宋_GB2312" w:cs="宋体"/>
          <w:color w:val="auto"/>
          <w:kern w:val="0"/>
          <w:sz w:val="32"/>
          <w:szCs w:val="32"/>
        </w:rPr>
        <w:t>、国有资产占用情况表</w:t>
      </w:r>
    </w:p>
    <w:p>
      <w:pPr>
        <w:keepNext w:val="0"/>
        <w:keepLines w:val="0"/>
        <w:pageBreakBefore w:val="0"/>
        <w:widowControl/>
        <w:kinsoku/>
        <w:wordWrap/>
        <w:overflowPunct/>
        <w:topLinePunct w:val="0"/>
        <w:autoSpaceDE/>
        <w:autoSpaceDN/>
        <w:bidi w:val="0"/>
        <w:adjustRightInd/>
        <w:snapToGrid/>
        <w:spacing w:line="600" w:lineRule="exact"/>
        <w:ind w:left="0" w:firstLine="640" w:firstLineChars="200"/>
        <w:jc w:val="both"/>
        <w:textAlignment w:val="auto"/>
        <w:rPr>
          <w:rFonts w:hint="eastAsia" w:ascii="黑体" w:hAnsi="黑体" w:eastAsia="黑体"/>
          <w:color w:val="auto"/>
          <w:sz w:val="32"/>
          <w:szCs w:val="32"/>
        </w:rPr>
      </w:pPr>
      <w:r>
        <w:rPr>
          <w:rFonts w:hint="eastAsia" w:ascii="黑体" w:hAnsi="黑体" w:eastAsia="黑体"/>
          <w:color w:val="auto"/>
          <w:sz w:val="32"/>
          <w:szCs w:val="32"/>
        </w:rPr>
        <w:t>第三部分  202</w:t>
      </w:r>
      <w:r>
        <w:rPr>
          <w:rFonts w:hint="eastAsia" w:ascii="黑体" w:hAnsi="黑体" w:eastAsia="黑体"/>
          <w:color w:val="auto"/>
          <w:sz w:val="32"/>
          <w:szCs w:val="32"/>
          <w:lang w:val="en-US" w:eastAsia="zh-CN"/>
        </w:rPr>
        <w:t>2</w:t>
      </w:r>
      <w:r>
        <w:rPr>
          <w:rFonts w:hint="eastAsia" w:ascii="黑体" w:hAnsi="黑体" w:eastAsia="黑体"/>
          <w:color w:val="auto"/>
          <w:sz w:val="32"/>
          <w:szCs w:val="32"/>
        </w:rPr>
        <w:t>年度部门决算情况说明</w:t>
      </w:r>
    </w:p>
    <w:p>
      <w:pPr>
        <w:keepNext w:val="0"/>
        <w:keepLines w:val="0"/>
        <w:pageBreakBefore w:val="0"/>
        <w:widowControl/>
        <w:kinsoku/>
        <w:wordWrap/>
        <w:overflowPunct/>
        <w:topLinePunct w:val="0"/>
        <w:autoSpaceDE/>
        <w:autoSpaceDN/>
        <w:bidi w:val="0"/>
        <w:adjustRightInd/>
        <w:snapToGrid/>
        <w:spacing w:line="600" w:lineRule="exact"/>
        <w:ind w:left="0" w:firstLine="1280" w:firstLineChars="400"/>
        <w:jc w:val="both"/>
        <w:textAlignment w:val="auto"/>
        <w:rPr>
          <w:rFonts w:hint="eastAsia" w:ascii="仿宋_GB2312" w:hAnsi="仿宋_GB2312" w:eastAsia="仿宋_GB2312"/>
          <w:color w:val="auto"/>
          <w:sz w:val="32"/>
          <w:szCs w:val="30"/>
        </w:rPr>
      </w:pPr>
      <w:r>
        <w:rPr>
          <w:rFonts w:hint="eastAsia" w:ascii="仿宋_GB2312" w:hAnsi="仿宋_GB2312" w:eastAsia="仿宋_GB2312"/>
          <w:color w:val="auto"/>
          <w:sz w:val="32"/>
          <w:szCs w:val="30"/>
        </w:rPr>
        <w:t>一、收入决算情况说明</w:t>
      </w:r>
    </w:p>
    <w:p>
      <w:pPr>
        <w:keepNext w:val="0"/>
        <w:keepLines w:val="0"/>
        <w:pageBreakBefore w:val="0"/>
        <w:widowControl/>
        <w:kinsoku/>
        <w:wordWrap/>
        <w:overflowPunct/>
        <w:topLinePunct w:val="0"/>
        <w:autoSpaceDE/>
        <w:autoSpaceDN/>
        <w:bidi w:val="0"/>
        <w:adjustRightInd/>
        <w:snapToGrid/>
        <w:spacing w:line="600" w:lineRule="exact"/>
        <w:ind w:left="0" w:firstLine="1280" w:firstLineChars="400"/>
        <w:jc w:val="both"/>
        <w:textAlignment w:val="auto"/>
        <w:rPr>
          <w:rFonts w:hint="eastAsia" w:ascii="仿宋_GB2312" w:hAnsi="仿宋_GB2312" w:eastAsia="仿宋_GB2312"/>
          <w:color w:val="auto"/>
          <w:sz w:val="32"/>
          <w:szCs w:val="30"/>
        </w:rPr>
      </w:pPr>
      <w:r>
        <w:rPr>
          <w:rFonts w:hint="eastAsia" w:ascii="仿宋_GB2312" w:hAnsi="仿宋_GB2312" w:eastAsia="仿宋_GB2312"/>
          <w:color w:val="auto"/>
          <w:sz w:val="32"/>
          <w:szCs w:val="30"/>
        </w:rPr>
        <w:t>二、支出决算情况说明</w:t>
      </w:r>
    </w:p>
    <w:p>
      <w:pPr>
        <w:keepNext w:val="0"/>
        <w:keepLines w:val="0"/>
        <w:pageBreakBefore w:val="0"/>
        <w:widowControl/>
        <w:kinsoku/>
        <w:wordWrap/>
        <w:overflowPunct/>
        <w:topLinePunct w:val="0"/>
        <w:autoSpaceDE/>
        <w:autoSpaceDN/>
        <w:bidi w:val="0"/>
        <w:adjustRightInd/>
        <w:snapToGrid/>
        <w:spacing w:line="600" w:lineRule="exact"/>
        <w:ind w:left="0" w:firstLine="1280" w:firstLineChars="400"/>
        <w:jc w:val="both"/>
        <w:textAlignment w:val="auto"/>
        <w:rPr>
          <w:rFonts w:hint="eastAsia" w:ascii="仿宋_GB2312" w:hAnsi="仿宋_GB2312" w:eastAsia="仿宋_GB2312"/>
          <w:color w:val="auto"/>
          <w:sz w:val="32"/>
          <w:szCs w:val="30"/>
        </w:rPr>
      </w:pPr>
      <w:r>
        <w:rPr>
          <w:rFonts w:hint="eastAsia" w:ascii="仿宋_GB2312" w:hAnsi="仿宋_GB2312" w:eastAsia="仿宋_GB2312"/>
          <w:color w:val="auto"/>
          <w:sz w:val="32"/>
          <w:szCs w:val="30"/>
        </w:rPr>
        <w:t>三、财政拨款支出决算情况说明</w:t>
      </w:r>
    </w:p>
    <w:p>
      <w:pPr>
        <w:keepNext w:val="0"/>
        <w:keepLines w:val="0"/>
        <w:pageBreakBefore w:val="0"/>
        <w:widowControl/>
        <w:kinsoku/>
        <w:wordWrap/>
        <w:overflowPunct/>
        <w:topLinePunct w:val="0"/>
        <w:autoSpaceDE/>
        <w:autoSpaceDN/>
        <w:bidi w:val="0"/>
        <w:adjustRightInd/>
        <w:snapToGrid/>
        <w:spacing w:line="600" w:lineRule="exact"/>
        <w:ind w:left="0" w:firstLine="1280" w:firstLineChars="400"/>
        <w:jc w:val="both"/>
        <w:textAlignment w:val="auto"/>
        <w:rPr>
          <w:rFonts w:hint="eastAsia" w:ascii="仿宋_GB2312" w:hAnsi="仿宋_GB2312" w:eastAsia="仿宋_GB2312"/>
          <w:color w:val="auto"/>
          <w:sz w:val="32"/>
          <w:szCs w:val="30"/>
        </w:rPr>
      </w:pPr>
      <w:r>
        <w:rPr>
          <w:rFonts w:hint="eastAsia" w:ascii="仿宋_GB2312" w:hAnsi="仿宋_GB2312" w:eastAsia="仿宋_GB2312"/>
          <w:color w:val="auto"/>
          <w:sz w:val="32"/>
          <w:szCs w:val="30"/>
        </w:rPr>
        <w:t>四、一般公共预算财政拨款基本支出决算情况说明</w:t>
      </w:r>
    </w:p>
    <w:p>
      <w:pPr>
        <w:keepNext w:val="0"/>
        <w:keepLines w:val="0"/>
        <w:pageBreakBefore w:val="0"/>
        <w:widowControl/>
        <w:kinsoku/>
        <w:wordWrap/>
        <w:overflowPunct/>
        <w:topLinePunct w:val="0"/>
        <w:autoSpaceDE/>
        <w:autoSpaceDN/>
        <w:bidi w:val="0"/>
        <w:adjustRightInd/>
        <w:snapToGrid/>
        <w:spacing w:line="600" w:lineRule="exact"/>
        <w:ind w:left="0" w:firstLine="1280" w:firstLineChars="400"/>
        <w:jc w:val="both"/>
        <w:textAlignment w:val="auto"/>
        <w:rPr>
          <w:rFonts w:hint="eastAsia" w:ascii="仿宋_GB2312" w:hAnsi="仿宋_GB2312" w:eastAsia="仿宋_GB2312"/>
          <w:color w:val="auto"/>
          <w:sz w:val="32"/>
          <w:szCs w:val="30"/>
        </w:rPr>
      </w:pPr>
      <w:r>
        <w:rPr>
          <w:rFonts w:hint="eastAsia" w:ascii="仿宋_GB2312" w:hAnsi="仿宋_GB2312" w:eastAsia="仿宋_GB2312"/>
          <w:color w:val="auto"/>
          <w:sz w:val="32"/>
          <w:szCs w:val="30"/>
        </w:rPr>
        <w:t>五、财政拨款“三公”经费支出决算情况说明</w:t>
      </w:r>
    </w:p>
    <w:p>
      <w:pPr>
        <w:keepNext w:val="0"/>
        <w:keepLines w:val="0"/>
        <w:pageBreakBefore w:val="0"/>
        <w:widowControl/>
        <w:kinsoku/>
        <w:wordWrap/>
        <w:overflowPunct/>
        <w:topLinePunct w:val="0"/>
        <w:autoSpaceDE/>
        <w:autoSpaceDN/>
        <w:bidi w:val="0"/>
        <w:adjustRightInd/>
        <w:snapToGrid/>
        <w:spacing w:line="600" w:lineRule="exact"/>
        <w:ind w:left="0" w:firstLine="1280" w:firstLineChars="400"/>
        <w:jc w:val="both"/>
        <w:textAlignment w:val="auto"/>
        <w:rPr>
          <w:rFonts w:hint="eastAsia" w:ascii="仿宋_GB2312" w:hAnsi="仿宋_GB2312" w:eastAsia="仿宋_GB2312"/>
          <w:color w:val="auto"/>
          <w:sz w:val="32"/>
          <w:szCs w:val="30"/>
        </w:rPr>
      </w:pPr>
      <w:r>
        <w:rPr>
          <w:rFonts w:hint="eastAsia" w:ascii="仿宋_GB2312" w:hAnsi="仿宋_GB2312" w:eastAsia="仿宋_GB2312"/>
          <w:color w:val="auto"/>
          <w:sz w:val="32"/>
          <w:szCs w:val="30"/>
        </w:rPr>
        <w:t>六、机关运行经费支出情况说明</w:t>
      </w:r>
    </w:p>
    <w:p>
      <w:pPr>
        <w:keepNext w:val="0"/>
        <w:keepLines w:val="0"/>
        <w:pageBreakBefore w:val="0"/>
        <w:widowControl/>
        <w:kinsoku/>
        <w:wordWrap/>
        <w:overflowPunct/>
        <w:topLinePunct w:val="0"/>
        <w:autoSpaceDE/>
        <w:autoSpaceDN/>
        <w:bidi w:val="0"/>
        <w:adjustRightInd/>
        <w:snapToGrid/>
        <w:spacing w:line="600" w:lineRule="exact"/>
        <w:ind w:left="0" w:firstLine="1280" w:firstLineChars="400"/>
        <w:jc w:val="both"/>
        <w:textAlignment w:val="auto"/>
        <w:rPr>
          <w:rFonts w:hint="eastAsia" w:ascii="仿宋_GB2312" w:hAnsi="仿宋_GB2312" w:eastAsia="仿宋_GB2312"/>
          <w:color w:val="auto"/>
          <w:sz w:val="32"/>
          <w:szCs w:val="30"/>
        </w:rPr>
      </w:pPr>
      <w:r>
        <w:rPr>
          <w:rFonts w:hint="eastAsia" w:ascii="仿宋_GB2312" w:hAnsi="仿宋_GB2312" w:eastAsia="仿宋_GB2312"/>
          <w:color w:val="auto"/>
          <w:sz w:val="32"/>
          <w:szCs w:val="30"/>
        </w:rPr>
        <w:t>七、政府采购支出情况说明</w:t>
      </w:r>
    </w:p>
    <w:p>
      <w:pPr>
        <w:keepNext w:val="0"/>
        <w:keepLines w:val="0"/>
        <w:pageBreakBefore w:val="0"/>
        <w:widowControl/>
        <w:kinsoku/>
        <w:wordWrap/>
        <w:overflowPunct/>
        <w:topLinePunct w:val="0"/>
        <w:autoSpaceDE/>
        <w:autoSpaceDN/>
        <w:bidi w:val="0"/>
        <w:adjustRightInd/>
        <w:snapToGrid/>
        <w:spacing w:line="600" w:lineRule="exact"/>
        <w:ind w:left="0" w:firstLine="1280" w:firstLineChars="400"/>
        <w:jc w:val="both"/>
        <w:textAlignment w:val="auto"/>
        <w:rPr>
          <w:rFonts w:hint="eastAsia" w:ascii="仿宋_GB2312" w:hAnsi="仿宋_GB2312" w:eastAsia="仿宋_GB2312"/>
          <w:color w:val="auto"/>
          <w:sz w:val="32"/>
          <w:szCs w:val="30"/>
        </w:rPr>
      </w:pPr>
      <w:r>
        <w:rPr>
          <w:rFonts w:hint="eastAsia" w:ascii="仿宋_GB2312" w:hAnsi="仿宋_GB2312" w:eastAsia="仿宋_GB2312"/>
          <w:color w:val="auto"/>
          <w:sz w:val="32"/>
          <w:szCs w:val="30"/>
        </w:rPr>
        <w:t>八、国有资产占用情况说明</w:t>
      </w:r>
    </w:p>
    <w:p>
      <w:pPr>
        <w:keepNext w:val="0"/>
        <w:keepLines w:val="0"/>
        <w:pageBreakBefore w:val="0"/>
        <w:widowControl/>
        <w:kinsoku/>
        <w:wordWrap/>
        <w:overflowPunct/>
        <w:topLinePunct w:val="0"/>
        <w:autoSpaceDE/>
        <w:autoSpaceDN/>
        <w:bidi w:val="0"/>
        <w:adjustRightInd/>
        <w:snapToGrid/>
        <w:spacing w:line="600" w:lineRule="exact"/>
        <w:ind w:left="0" w:firstLine="1280" w:firstLineChars="400"/>
        <w:jc w:val="both"/>
        <w:textAlignment w:val="auto"/>
        <w:rPr>
          <w:rFonts w:hint="eastAsia" w:ascii="仿宋_GB2312" w:hAnsi="仿宋_GB2312" w:eastAsia="仿宋_GB2312"/>
          <w:color w:val="auto"/>
          <w:sz w:val="32"/>
          <w:szCs w:val="30"/>
        </w:rPr>
      </w:pPr>
      <w:r>
        <w:rPr>
          <w:rFonts w:hint="eastAsia" w:ascii="仿宋_GB2312" w:hAnsi="仿宋_GB2312" w:eastAsia="仿宋_GB2312"/>
          <w:color w:val="auto"/>
          <w:sz w:val="32"/>
          <w:szCs w:val="30"/>
        </w:rPr>
        <w:t>九、预算绩效情况说明</w:t>
      </w:r>
    </w:p>
    <w:p>
      <w:pPr>
        <w:keepNext w:val="0"/>
        <w:keepLines w:val="0"/>
        <w:pageBreakBefore w:val="0"/>
        <w:widowControl/>
        <w:kinsoku/>
        <w:wordWrap/>
        <w:overflowPunct/>
        <w:topLinePunct w:val="0"/>
        <w:autoSpaceDE/>
        <w:autoSpaceDN/>
        <w:bidi w:val="0"/>
        <w:adjustRightInd/>
        <w:snapToGrid/>
        <w:spacing w:line="600" w:lineRule="exact"/>
        <w:ind w:left="0" w:firstLine="640" w:firstLineChars="200"/>
        <w:jc w:val="both"/>
        <w:textAlignment w:val="auto"/>
        <w:rPr>
          <w:rFonts w:hint="eastAsia" w:ascii="黑体" w:hAnsi="黑体" w:eastAsia="黑体"/>
          <w:color w:val="auto"/>
          <w:sz w:val="32"/>
          <w:szCs w:val="32"/>
        </w:rPr>
      </w:pPr>
      <w:r>
        <w:rPr>
          <w:rFonts w:hint="eastAsia" w:ascii="黑体" w:hAnsi="黑体" w:eastAsia="黑体"/>
          <w:color w:val="auto"/>
          <w:sz w:val="32"/>
          <w:szCs w:val="32"/>
        </w:rPr>
        <w:t>第四部分  名词解释</w:t>
      </w:r>
    </w:p>
    <w:p>
      <w:pPr>
        <w:keepNext w:val="0"/>
        <w:keepLines w:val="0"/>
        <w:pageBreakBefore w:val="0"/>
        <w:widowControl/>
        <w:kinsoku/>
        <w:wordWrap/>
        <w:overflowPunct/>
        <w:topLinePunct w:val="0"/>
        <w:autoSpaceDE/>
        <w:autoSpaceDN/>
        <w:bidi w:val="0"/>
        <w:adjustRightInd/>
        <w:snapToGrid/>
        <w:spacing w:line="600" w:lineRule="exact"/>
        <w:ind w:left="0" w:firstLine="640" w:firstLineChars="200"/>
        <w:jc w:val="both"/>
        <w:textAlignment w:val="auto"/>
        <w:rPr>
          <w:rFonts w:hint="default" w:ascii="黑体" w:hAnsi="黑体" w:eastAsia="黑体"/>
          <w:color w:val="auto"/>
          <w:sz w:val="32"/>
          <w:szCs w:val="32"/>
          <w:lang w:val="en-US" w:eastAsia="zh-CN"/>
        </w:rPr>
      </w:pPr>
      <w:r>
        <w:rPr>
          <w:rFonts w:hint="eastAsia" w:ascii="黑体" w:hAnsi="黑体" w:eastAsia="黑体"/>
          <w:color w:val="auto"/>
          <w:sz w:val="32"/>
          <w:szCs w:val="32"/>
          <w:lang w:val="en-US" w:eastAsia="zh-CN"/>
        </w:rPr>
        <w:t>第五部分  附件</w:t>
      </w:r>
    </w:p>
    <w:p>
      <w:pPr>
        <w:keepNext w:val="0"/>
        <w:keepLines w:val="0"/>
        <w:pageBreakBefore w:val="0"/>
        <w:kinsoku/>
        <w:wordWrap/>
        <w:overflowPunct/>
        <w:topLinePunct w:val="0"/>
        <w:autoSpaceDE/>
        <w:autoSpaceDN/>
        <w:bidi w:val="0"/>
        <w:adjustRightInd/>
        <w:snapToGrid/>
        <w:spacing w:line="600" w:lineRule="exact"/>
        <w:ind w:firstLine="630"/>
        <w:jc w:val="both"/>
        <w:textAlignment w:val="auto"/>
        <w:rPr>
          <w:rFonts w:hint="eastAsia" w:ascii="宋体" w:hAnsi="宋体"/>
          <w:b/>
          <w:color w:val="auto"/>
          <w:sz w:val="32"/>
          <w:szCs w:val="30"/>
        </w:rPr>
      </w:pPr>
      <w:r>
        <w:rPr>
          <w:rFonts w:hint="eastAsia" w:ascii="宋体" w:hAnsi="宋体"/>
          <w:b/>
          <w:color w:val="auto"/>
          <w:sz w:val="36"/>
          <w:szCs w:val="36"/>
        </w:rPr>
        <w:br w:type="page"/>
      </w:r>
    </w:p>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color w:val="auto"/>
          <w:sz w:val="44"/>
          <w:szCs w:val="44"/>
        </w:rPr>
      </w:pPr>
      <w:r>
        <w:rPr>
          <w:rFonts w:hint="eastAsia" w:ascii="方正小标宋简体" w:hAnsi="方正小标宋简体" w:eastAsia="方正小标宋简体" w:cs="方正小标宋简体"/>
          <w:b w:val="0"/>
          <w:bCs/>
          <w:color w:val="auto"/>
          <w:sz w:val="44"/>
          <w:szCs w:val="44"/>
        </w:rPr>
        <w:t xml:space="preserve">第一部分 </w:t>
      </w:r>
      <w:r>
        <w:rPr>
          <w:rFonts w:hint="eastAsia" w:ascii="方正小标宋简体" w:hAnsi="方正小标宋简体" w:eastAsia="方正小标宋简体" w:cs="方正小标宋简体"/>
          <w:b w:val="0"/>
          <w:bCs/>
          <w:color w:val="auto"/>
          <w:sz w:val="44"/>
          <w:szCs w:val="44"/>
          <w:lang w:val="en-US" w:eastAsia="zh-CN"/>
        </w:rPr>
        <w:t>发改委</w:t>
      </w:r>
      <w:r>
        <w:rPr>
          <w:rFonts w:hint="eastAsia" w:ascii="方正小标宋简体" w:hAnsi="方正小标宋简体" w:eastAsia="方正小标宋简体" w:cs="方正小标宋简体"/>
          <w:b w:val="0"/>
          <w:bCs/>
          <w:color w:val="auto"/>
          <w:sz w:val="44"/>
          <w:szCs w:val="44"/>
        </w:rPr>
        <w:t>概况</w:t>
      </w:r>
    </w:p>
    <w:p>
      <w:pPr>
        <w:keepNext w:val="0"/>
        <w:keepLines w:val="0"/>
        <w:pageBreakBefore w:val="0"/>
        <w:kinsoku/>
        <w:wordWrap/>
        <w:overflowPunct/>
        <w:topLinePunct w:val="0"/>
        <w:autoSpaceDE/>
        <w:autoSpaceDN/>
        <w:bidi w:val="0"/>
        <w:adjustRightInd/>
        <w:snapToGrid/>
        <w:spacing w:line="600" w:lineRule="exact"/>
        <w:ind w:firstLine="630"/>
        <w:jc w:val="both"/>
        <w:textAlignment w:val="auto"/>
        <w:rPr>
          <w:rFonts w:hint="eastAsia"/>
          <w:color w:val="auto"/>
          <w:sz w:val="32"/>
          <w:szCs w:val="32"/>
        </w:rPr>
      </w:pPr>
    </w:p>
    <w:p>
      <w:pPr>
        <w:keepNext w:val="0"/>
        <w:keepLines w:val="0"/>
        <w:pageBreakBefore w:val="0"/>
        <w:kinsoku/>
        <w:wordWrap/>
        <w:overflowPunct/>
        <w:topLinePunct w:val="0"/>
        <w:autoSpaceDE/>
        <w:autoSpaceDN/>
        <w:bidi w:val="0"/>
        <w:adjustRightInd/>
        <w:snapToGrid/>
        <w:spacing w:line="600" w:lineRule="exact"/>
        <w:ind w:firstLine="630"/>
        <w:jc w:val="both"/>
        <w:textAlignment w:val="auto"/>
        <w:rPr>
          <w:rFonts w:hint="eastAsia" w:ascii="黑体" w:hAnsi="黑体" w:eastAsia="黑体"/>
          <w:color w:val="auto"/>
          <w:sz w:val="32"/>
          <w:szCs w:val="32"/>
        </w:rPr>
      </w:pPr>
      <w:r>
        <w:rPr>
          <w:rFonts w:hint="eastAsia" w:ascii="黑体" w:hAnsi="黑体" w:eastAsia="黑体"/>
          <w:color w:val="auto"/>
          <w:sz w:val="32"/>
          <w:szCs w:val="32"/>
        </w:rPr>
        <w:t>一、部门主要职能</w:t>
      </w:r>
    </w:p>
    <w:p>
      <w:pPr>
        <w:spacing w:line="560" w:lineRule="exact"/>
        <w:ind w:firstLine="640" w:firstLineChars="200"/>
        <w:rPr>
          <w:rFonts w:hint="eastAsia" w:ascii="仿宋_GB2312" w:hAnsi="仿宋_GB2312" w:eastAsia="仿宋_GB2312" w:cs="仿宋_GB2312"/>
          <w:color w:val="auto"/>
          <w:sz w:val="32"/>
          <w:szCs w:val="32"/>
          <w:u w:val="none"/>
          <w:shd w:val="clear" w:color="auto" w:fill="FFFFFF"/>
        </w:rPr>
      </w:pPr>
      <w:r>
        <w:rPr>
          <w:rFonts w:hint="eastAsia" w:ascii="仿宋_GB2312" w:hAnsi="仿宋_GB2312" w:eastAsia="仿宋_GB2312" w:cs="仿宋_GB2312"/>
          <w:color w:val="auto"/>
          <w:sz w:val="32"/>
          <w:szCs w:val="32"/>
          <w:u w:val="none"/>
        </w:rPr>
        <w:t>负责拟定实施全县国民经济和社会发展战略以及规划编制工作，组织对全县经济运行进行跟踪监测、预测、预警和分析研究，针对经济社会运行发展中的重大问题及时提出运用各种经济手段和政策的对策和建议；</w:t>
      </w:r>
      <w:r>
        <w:rPr>
          <w:rFonts w:hint="eastAsia" w:ascii="仿宋_GB2312" w:hAnsi="仿宋_GB2312" w:eastAsia="仿宋_GB2312" w:cs="仿宋_GB2312"/>
          <w:color w:val="auto"/>
          <w:sz w:val="32"/>
          <w:szCs w:val="32"/>
          <w:u w:val="none"/>
          <w:shd w:val="clear" w:color="auto" w:fill="FFFFFF"/>
        </w:rPr>
        <w:t>负责审批、上报</w:t>
      </w:r>
      <w:r>
        <w:rPr>
          <w:rFonts w:hint="eastAsia" w:ascii="仿宋_GB2312" w:hAnsi="仿宋_GB2312" w:eastAsia="仿宋_GB2312" w:cs="仿宋_GB2312"/>
          <w:color w:val="auto"/>
          <w:sz w:val="32"/>
          <w:szCs w:val="32"/>
          <w:u w:val="none"/>
        </w:rPr>
        <w:fldChar w:fldCharType="begin"/>
      </w:r>
      <w:r>
        <w:rPr>
          <w:rFonts w:hint="eastAsia" w:ascii="仿宋_GB2312" w:hAnsi="仿宋_GB2312" w:eastAsia="仿宋_GB2312" w:cs="仿宋_GB2312"/>
          <w:color w:val="auto"/>
          <w:sz w:val="32"/>
          <w:szCs w:val="32"/>
          <w:u w:val="none"/>
        </w:rPr>
        <w:instrText xml:space="preserve">HYPERLINK "http://www.so.com/s?q=%E5%9F%BA%E6%9C%AC%E5%BB%BA%E8%AE%BE%E9%A1%B9%E7%9B%AE&amp;ie=utf-8&amp;src=wenda_link" \t "_blank"</w:instrText>
      </w:r>
      <w:r>
        <w:rPr>
          <w:rFonts w:hint="eastAsia" w:ascii="仿宋_GB2312" w:hAnsi="仿宋_GB2312" w:eastAsia="仿宋_GB2312" w:cs="仿宋_GB2312"/>
          <w:color w:val="auto"/>
          <w:sz w:val="32"/>
          <w:szCs w:val="32"/>
          <w:u w:val="none"/>
        </w:rPr>
        <w:fldChar w:fldCharType="separate"/>
      </w:r>
      <w:r>
        <w:rPr>
          <w:rStyle w:val="8"/>
          <w:rFonts w:hint="eastAsia" w:ascii="仿宋_GB2312" w:hAnsi="仿宋_GB2312" w:eastAsia="仿宋_GB2312" w:cs="仿宋_GB2312"/>
          <w:color w:val="auto"/>
          <w:sz w:val="32"/>
          <w:szCs w:val="32"/>
          <w:u w:val="none"/>
          <w:shd w:val="clear" w:color="auto" w:fill="FFFFFF"/>
        </w:rPr>
        <w:t>基本建设项目</w:t>
      </w:r>
      <w:r>
        <w:rPr>
          <w:rFonts w:hint="eastAsia" w:ascii="仿宋_GB2312" w:hAnsi="仿宋_GB2312" w:eastAsia="仿宋_GB2312" w:cs="仿宋_GB2312"/>
          <w:color w:val="auto"/>
          <w:sz w:val="32"/>
          <w:szCs w:val="32"/>
          <w:u w:val="none"/>
        </w:rPr>
        <w:fldChar w:fldCharType="end"/>
      </w:r>
      <w:r>
        <w:rPr>
          <w:rFonts w:hint="eastAsia" w:ascii="仿宋_GB2312" w:hAnsi="仿宋_GB2312" w:eastAsia="仿宋_GB2312" w:cs="仿宋_GB2312"/>
          <w:color w:val="auto"/>
          <w:sz w:val="32"/>
          <w:szCs w:val="32"/>
          <w:u w:val="none"/>
          <w:shd w:val="clear" w:color="auto" w:fill="FFFFFF"/>
        </w:rPr>
        <w:t>的立项和</w:t>
      </w:r>
      <w:r>
        <w:rPr>
          <w:rFonts w:hint="eastAsia" w:ascii="仿宋_GB2312" w:hAnsi="仿宋_GB2312" w:eastAsia="仿宋_GB2312" w:cs="仿宋_GB2312"/>
          <w:color w:val="auto"/>
          <w:sz w:val="32"/>
          <w:szCs w:val="32"/>
          <w:u w:val="none"/>
        </w:rPr>
        <w:fldChar w:fldCharType="begin"/>
      </w:r>
      <w:r>
        <w:rPr>
          <w:rFonts w:hint="eastAsia" w:ascii="仿宋_GB2312" w:hAnsi="仿宋_GB2312" w:eastAsia="仿宋_GB2312" w:cs="仿宋_GB2312"/>
          <w:color w:val="auto"/>
          <w:sz w:val="32"/>
          <w:szCs w:val="32"/>
          <w:u w:val="none"/>
        </w:rPr>
        <w:instrText xml:space="preserve">HYPERLINK "http://www.so.com/s?q=%E5%8F%AF%E8%A1%8C%E6%80%A7%E7%A0%94%E7%A9%B6%E6%8A%A5%E5%91%8A&amp;ie=utf-8&amp;src=wenda_link" \t "_blank"</w:instrText>
      </w:r>
      <w:r>
        <w:rPr>
          <w:rFonts w:hint="eastAsia" w:ascii="仿宋_GB2312" w:hAnsi="仿宋_GB2312" w:eastAsia="仿宋_GB2312" w:cs="仿宋_GB2312"/>
          <w:color w:val="auto"/>
          <w:sz w:val="32"/>
          <w:szCs w:val="32"/>
          <w:u w:val="none"/>
        </w:rPr>
        <w:fldChar w:fldCharType="separate"/>
      </w:r>
      <w:r>
        <w:rPr>
          <w:rStyle w:val="8"/>
          <w:rFonts w:hint="eastAsia" w:ascii="仿宋_GB2312" w:hAnsi="仿宋_GB2312" w:eastAsia="仿宋_GB2312" w:cs="仿宋_GB2312"/>
          <w:color w:val="auto"/>
          <w:sz w:val="32"/>
          <w:szCs w:val="32"/>
          <w:u w:val="none"/>
          <w:shd w:val="clear" w:color="auto" w:fill="FFFFFF"/>
        </w:rPr>
        <w:t>可行性研究报告</w:t>
      </w:r>
      <w:r>
        <w:rPr>
          <w:rFonts w:hint="eastAsia" w:ascii="仿宋_GB2312" w:hAnsi="仿宋_GB2312" w:eastAsia="仿宋_GB2312" w:cs="仿宋_GB2312"/>
          <w:color w:val="auto"/>
          <w:sz w:val="32"/>
          <w:szCs w:val="32"/>
          <w:u w:val="none"/>
        </w:rPr>
        <w:fldChar w:fldCharType="end"/>
      </w:r>
      <w:r>
        <w:rPr>
          <w:rFonts w:hint="eastAsia" w:ascii="仿宋_GB2312" w:hAnsi="仿宋_GB2312" w:eastAsia="仿宋_GB2312" w:cs="仿宋_GB2312"/>
          <w:color w:val="auto"/>
          <w:sz w:val="32"/>
          <w:szCs w:val="32"/>
          <w:u w:val="none"/>
        </w:rPr>
        <w:t>并</w:t>
      </w:r>
      <w:r>
        <w:rPr>
          <w:rFonts w:hint="eastAsia" w:ascii="仿宋_GB2312" w:hAnsi="仿宋_GB2312" w:eastAsia="仿宋_GB2312" w:cs="仿宋_GB2312"/>
          <w:color w:val="auto"/>
          <w:sz w:val="32"/>
          <w:szCs w:val="32"/>
          <w:u w:val="none"/>
          <w:shd w:val="clear" w:color="auto" w:fill="FFFFFF"/>
        </w:rPr>
        <w:t>负责全县工程项目的招投标指导和协调工作</w:t>
      </w:r>
      <w:r>
        <w:rPr>
          <w:rFonts w:hint="eastAsia" w:ascii="仿宋_GB2312" w:hAnsi="仿宋_GB2312" w:eastAsia="仿宋_GB2312" w:cs="仿宋_GB2312"/>
          <w:color w:val="auto"/>
          <w:sz w:val="32"/>
          <w:szCs w:val="32"/>
          <w:u w:val="none"/>
        </w:rPr>
        <w:t>；</w:t>
      </w:r>
      <w:r>
        <w:rPr>
          <w:rFonts w:hint="eastAsia" w:ascii="仿宋_GB2312" w:hAnsi="仿宋_GB2312" w:eastAsia="仿宋_GB2312" w:cs="仿宋_GB2312"/>
          <w:color w:val="auto"/>
          <w:sz w:val="32"/>
          <w:szCs w:val="32"/>
          <w:u w:val="none"/>
          <w:shd w:val="clear" w:color="auto" w:fill="FFFFFF"/>
        </w:rPr>
        <w:t>加强对全县社会</w:t>
      </w:r>
      <w:r>
        <w:rPr>
          <w:rFonts w:hint="eastAsia" w:ascii="仿宋_GB2312" w:hAnsi="仿宋_GB2312" w:eastAsia="仿宋_GB2312" w:cs="仿宋_GB2312"/>
          <w:color w:val="auto"/>
          <w:sz w:val="32"/>
          <w:szCs w:val="32"/>
          <w:u w:val="none"/>
        </w:rPr>
        <w:fldChar w:fldCharType="begin"/>
      </w:r>
      <w:r>
        <w:rPr>
          <w:rFonts w:hint="eastAsia" w:ascii="仿宋_GB2312" w:hAnsi="仿宋_GB2312" w:eastAsia="仿宋_GB2312" w:cs="仿宋_GB2312"/>
          <w:color w:val="auto"/>
          <w:sz w:val="32"/>
          <w:szCs w:val="32"/>
          <w:u w:val="none"/>
        </w:rPr>
        <w:instrText xml:space="preserve">HYPERLINK "http://www.so.com/s?q=%E5%9B%BA%E5%AE%9A%E8%B5%84%E4%BA%A7%E6%8A%95%E8%B5%84&amp;ie=utf-8&amp;src=wenda_link" \t "_blank"</w:instrText>
      </w:r>
      <w:r>
        <w:rPr>
          <w:rFonts w:hint="eastAsia" w:ascii="仿宋_GB2312" w:hAnsi="仿宋_GB2312" w:eastAsia="仿宋_GB2312" w:cs="仿宋_GB2312"/>
          <w:color w:val="auto"/>
          <w:sz w:val="32"/>
          <w:szCs w:val="32"/>
          <w:u w:val="none"/>
        </w:rPr>
        <w:fldChar w:fldCharType="separate"/>
      </w:r>
      <w:r>
        <w:rPr>
          <w:rStyle w:val="8"/>
          <w:rFonts w:hint="eastAsia" w:ascii="仿宋_GB2312" w:hAnsi="仿宋_GB2312" w:eastAsia="仿宋_GB2312" w:cs="仿宋_GB2312"/>
          <w:color w:val="auto"/>
          <w:sz w:val="32"/>
          <w:szCs w:val="32"/>
          <w:u w:val="none"/>
          <w:shd w:val="clear" w:color="auto" w:fill="FFFFFF"/>
        </w:rPr>
        <w:t>固定资产投资</w:t>
      </w:r>
      <w:r>
        <w:rPr>
          <w:rFonts w:hint="eastAsia" w:ascii="仿宋_GB2312" w:hAnsi="仿宋_GB2312" w:eastAsia="仿宋_GB2312" w:cs="仿宋_GB2312"/>
          <w:color w:val="auto"/>
          <w:sz w:val="32"/>
          <w:szCs w:val="32"/>
          <w:u w:val="none"/>
        </w:rPr>
        <w:fldChar w:fldCharType="end"/>
      </w:r>
      <w:r>
        <w:rPr>
          <w:rFonts w:hint="eastAsia" w:ascii="仿宋_GB2312" w:hAnsi="仿宋_GB2312" w:eastAsia="仿宋_GB2312" w:cs="仿宋_GB2312"/>
          <w:color w:val="auto"/>
          <w:sz w:val="32"/>
          <w:szCs w:val="32"/>
          <w:u w:val="none"/>
          <w:shd w:val="clear" w:color="auto" w:fill="FFFFFF"/>
        </w:rPr>
        <w:t>管理，正确引导投资方向和</w:t>
      </w:r>
      <w:r>
        <w:rPr>
          <w:rFonts w:hint="eastAsia" w:ascii="仿宋_GB2312" w:hAnsi="仿宋_GB2312" w:eastAsia="仿宋_GB2312" w:cs="仿宋_GB2312"/>
          <w:color w:val="auto"/>
          <w:sz w:val="32"/>
          <w:szCs w:val="32"/>
          <w:u w:val="none"/>
        </w:rPr>
        <w:fldChar w:fldCharType="begin"/>
      </w:r>
      <w:r>
        <w:rPr>
          <w:rFonts w:hint="eastAsia" w:ascii="仿宋_GB2312" w:hAnsi="仿宋_GB2312" w:eastAsia="仿宋_GB2312" w:cs="仿宋_GB2312"/>
          <w:color w:val="auto"/>
          <w:sz w:val="32"/>
          <w:szCs w:val="32"/>
          <w:u w:val="none"/>
        </w:rPr>
        <w:instrText xml:space="preserve">HYPERLINK "http://www.so.com/s?q=%E6%B6%88%E8%B4%B9%E7%BB%93%E6%9E%84&amp;ie=utf-8&amp;src=wenda_link" \t "_blank"</w:instrText>
      </w:r>
      <w:r>
        <w:rPr>
          <w:rFonts w:hint="eastAsia" w:ascii="仿宋_GB2312" w:hAnsi="仿宋_GB2312" w:eastAsia="仿宋_GB2312" w:cs="仿宋_GB2312"/>
          <w:color w:val="auto"/>
          <w:sz w:val="32"/>
          <w:szCs w:val="32"/>
          <w:u w:val="none"/>
        </w:rPr>
        <w:fldChar w:fldCharType="separate"/>
      </w:r>
      <w:r>
        <w:rPr>
          <w:rStyle w:val="8"/>
          <w:rFonts w:hint="eastAsia" w:ascii="仿宋_GB2312" w:hAnsi="仿宋_GB2312" w:eastAsia="仿宋_GB2312" w:cs="仿宋_GB2312"/>
          <w:color w:val="auto"/>
          <w:sz w:val="32"/>
          <w:szCs w:val="32"/>
          <w:u w:val="none"/>
          <w:shd w:val="clear" w:color="auto" w:fill="FFFFFF"/>
        </w:rPr>
        <w:t>消费结构</w:t>
      </w:r>
      <w:r>
        <w:rPr>
          <w:rFonts w:hint="eastAsia" w:ascii="仿宋_GB2312" w:hAnsi="仿宋_GB2312" w:eastAsia="仿宋_GB2312" w:cs="仿宋_GB2312"/>
          <w:color w:val="auto"/>
          <w:sz w:val="32"/>
          <w:szCs w:val="32"/>
          <w:u w:val="none"/>
        </w:rPr>
        <w:fldChar w:fldCharType="end"/>
      </w:r>
      <w:r>
        <w:rPr>
          <w:rFonts w:hint="eastAsia" w:ascii="仿宋_GB2312" w:hAnsi="仿宋_GB2312" w:eastAsia="仿宋_GB2312" w:cs="仿宋_GB2312"/>
          <w:color w:val="auto"/>
          <w:sz w:val="32"/>
          <w:szCs w:val="32"/>
          <w:u w:val="none"/>
          <w:shd w:val="clear" w:color="auto" w:fill="FFFFFF"/>
        </w:rPr>
        <w:t>；衔接平衡农、林、水等农口各行业发展规划、政策，安排农业、林业、水利、气象和农村经济重大项目，会同有关部门安排农业发展专项扶持资金、安排实施以工代赈项目；</w:t>
      </w:r>
      <w:r>
        <w:rPr>
          <w:rFonts w:hint="eastAsia" w:ascii="仿宋_GB2312" w:hAnsi="仿宋_GB2312" w:eastAsia="仿宋_GB2312" w:cs="仿宋_GB2312"/>
          <w:color w:val="auto"/>
          <w:sz w:val="32"/>
          <w:szCs w:val="32"/>
          <w:u w:val="none"/>
        </w:rPr>
        <w:t>推进经济结构战略性调整，负责协调第一、二、三产业发展的重大问题并衔接相关发展规划和重大政策，引导和促进产业集聚发展；研究提出并组织实施我县能源发展战略、规划和重大政策。推进能源体制改革，协调能源发展和改革中的重大问题；</w:t>
      </w:r>
      <w:r>
        <w:rPr>
          <w:rFonts w:hint="eastAsia" w:ascii="仿宋_GB2312" w:hAnsi="仿宋_GB2312" w:eastAsia="仿宋_GB2312" w:cs="仿宋_GB2312"/>
          <w:color w:val="auto"/>
          <w:sz w:val="32"/>
          <w:szCs w:val="32"/>
          <w:u w:val="none"/>
          <w:shd w:val="clear" w:color="auto" w:fill="FFFFFF"/>
        </w:rPr>
        <w:t>贯彻执行国家物价工作方针、政策、制定我县价格政策。</w:t>
      </w:r>
    </w:p>
    <w:p>
      <w:pPr>
        <w:keepNext w:val="0"/>
        <w:keepLines w:val="0"/>
        <w:pageBreakBefore w:val="0"/>
        <w:kinsoku/>
        <w:wordWrap/>
        <w:overflowPunct/>
        <w:topLinePunct w:val="0"/>
        <w:autoSpaceDE/>
        <w:autoSpaceDN/>
        <w:bidi w:val="0"/>
        <w:adjustRightInd/>
        <w:snapToGrid/>
        <w:spacing w:line="600" w:lineRule="exact"/>
        <w:ind w:firstLine="630"/>
        <w:jc w:val="both"/>
        <w:textAlignment w:val="auto"/>
        <w:rPr>
          <w:rFonts w:hint="eastAsia" w:ascii="黑体" w:hAnsi="黑体" w:eastAsia="黑体"/>
          <w:color w:val="auto"/>
          <w:sz w:val="32"/>
          <w:szCs w:val="32"/>
        </w:rPr>
      </w:pPr>
      <w:r>
        <w:rPr>
          <w:rFonts w:hint="eastAsia" w:ascii="黑体" w:hAnsi="黑体" w:eastAsia="黑体"/>
          <w:color w:val="auto"/>
          <w:sz w:val="32"/>
          <w:szCs w:val="32"/>
        </w:rPr>
        <w:t>二、部门基本情况</w:t>
      </w:r>
    </w:p>
    <w:p>
      <w:pPr>
        <w:keepNext w:val="0"/>
        <w:keepLines w:val="0"/>
        <w:pageBreakBefore w:val="0"/>
        <w:kinsoku/>
        <w:wordWrap/>
        <w:overflowPunct/>
        <w:topLinePunct w:val="0"/>
        <w:autoSpaceDE/>
        <w:autoSpaceDN/>
        <w:bidi w:val="0"/>
        <w:adjustRightInd/>
        <w:snapToGrid/>
        <w:spacing w:line="600" w:lineRule="exact"/>
        <w:ind w:firstLine="630"/>
        <w:jc w:val="both"/>
        <w:textAlignment w:val="auto"/>
        <w:rPr>
          <w:rFonts w:hint="eastAsia" w:ascii="仿宋_GB2312" w:hAnsi="仿宋_GB2312" w:eastAsia="仿宋_GB2312"/>
          <w:color w:val="auto"/>
          <w:sz w:val="32"/>
          <w:szCs w:val="32"/>
        </w:rPr>
      </w:pPr>
      <w:r>
        <w:rPr>
          <w:rFonts w:hint="eastAsia" w:ascii="仿宋_GB2312" w:hAnsi="仿宋_GB2312" w:eastAsia="仿宋_GB2312"/>
          <w:color w:val="auto"/>
          <w:sz w:val="32"/>
          <w:szCs w:val="32"/>
        </w:rPr>
        <w:t xml:space="preserve">纳入本套部门决算汇编范围的单位共 </w:t>
      </w:r>
      <w:r>
        <w:rPr>
          <w:rFonts w:hint="eastAsia" w:ascii="仿宋_GB2312" w:hAnsi="仿宋_GB2312" w:eastAsia="仿宋_GB2312"/>
          <w:color w:val="auto"/>
          <w:sz w:val="32"/>
          <w:szCs w:val="32"/>
          <w:lang w:val="en-US" w:eastAsia="zh-CN"/>
        </w:rPr>
        <w:t>1</w:t>
      </w:r>
      <w:r>
        <w:rPr>
          <w:rFonts w:hint="eastAsia" w:ascii="仿宋_GB2312" w:hAnsi="仿宋_GB2312" w:eastAsia="仿宋_GB2312"/>
          <w:color w:val="auto"/>
          <w:sz w:val="32"/>
          <w:szCs w:val="32"/>
        </w:rPr>
        <w:t xml:space="preserve"> 个，包括：</w:t>
      </w:r>
      <w:r>
        <w:rPr>
          <w:rFonts w:hint="eastAsia" w:ascii="仿宋_GB2312" w:hAnsi="仿宋_GB2312" w:eastAsia="仿宋_GB2312"/>
          <w:color w:val="auto"/>
          <w:sz w:val="32"/>
          <w:szCs w:val="32"/>
          <w:lang w:val="en-US" w:eastAsia="zh-CN"/>
        </w:rPr>
        <w:t>委本级</w:t>
      </w:r>
      <w:r>
        <w:rPr>
          <w:rFonts w:hint="eastAsia" w:ascii="仿宋_GB2312" w:hAnsi="仿宋_GB2312" w:eastAsia="仿宋_GB2312"/>
          <w:color w:val="auto"/>
          <w:sz w:val="32"/>
          <w:szCs w:val="32"/>
        </w:rPr>
        <w:t>。</w:t>
      </w:r>
    </w:p>
    <w:p>
      <w:pPr>
        <w:keepNext w:val="0"/>
        <w:keepLines w:val="0"/>
        <w:pageBreakBefore w:val="0"/>
        <w:kinsoku/>
        <w:wordWrap/>
        <w:overflowPunct/>
        <w:topLinePunct w:val="0"/>
        <w:autoSpaceDE/>
        <w:autoSpaceDN/>
        <w:bidi w:val="0"/>
        <w:adjustRightInd/>
        <w:snapToGrid/>
        <w:spacing w:line="600" w:lineRule="exact"/>
        <w:ind w:firstLine="630"/>
        <w:jc w:val="both"/>
        <w:textAlignment w:val="auto"/>
        <w:rPr>
          <w:rFonts w:hint="eastAsia" w:ascii="仿宋_GB2312" w:hAnsi="仿宋_GB2312" w:eastAsia="仿宋_GB2312"/>
          <w:color w:val="auto"/>
          <w:sz w:val="32"/>
          <w:szCs w:val="32"/>
          <w:lang w:eastAsia="zh-CN"/>
        </w:rPr>
      </w:pPr>
      <w:r>
        <w:rPr>
          <w:rFonts w:hint="eastAsia" w:ascii="仿宋_GB2312" w:hAnsi="仿宋_GB2312" w:eastAsia="仿宋_GB2312"/>
          <w:color w:val="auto"/>
          <w:sz w:val="32"/>
          <w:szCs w:val="32"/>
        </w:rPr>
        <w:t>本部门202</w:t>
      </w:r>
      <w:r>
        <w:rPr>
          <w:rFonts w:hint="eastAsia" w:ascii="仿宋_GB2312" w:hAnsi="仿宋_GB2312" w:eastAsia="仿宋_GB2312"/>
          <w:color w:val="auto"/>
          <w:sz w:val="32"/>
          <w:szCs w:val="32"/>
          <w:lang w:val="en-US" w:eastAsia="zh-CN"/>
        </w:rPr>
        <w:t>2</w:t>
      </w:r>
      <w:r>
        <w:rPr>
          <w:rFonts w:hint="eastAsia" w:ascii="仿宋_GB2312" w:hAnsi="仿宋_GB2312" w:eastAsia="仿宋_GB2312"/>
          <w:color w:val="auto"/>
          <w:sz w:val="32"/>
          <w:szCs w:val="32"/>
        </w:rPr>
        <w:t xml:space="preserve">年年末实有人数 </w:t>
      </w:r>
      <w:r>
        <w:rPr>
          <w:rFonts w:hint="eastAsia" w:ascii="仿宋_GB2312" w:hAnsi="仿宋_GB2312" w:eastAsia="仿宋_GB2312"/>
          <w:color w:val="auto"/>
          <w:sz w:val="32"/>
          <w:szCs w:val="32"/>
          <w:lang w:val="en-US" w:eastAsia="zh-CN"/>
        </w:rPr>
        <w:t>24</w:t>
      </w:r>
      <w:r>
        <w:rPr>
          <w:rFonts w:hint="eastAsia" w:ascii="仿宋_GB2312" w:hAnsi="仿宋_GB2312" w:eastAsia="仿宋_GB2312"/>
          <w:color w:val="auto"/>
          <w:sz w:val="32"/>
          <w:szCs w:val="32"/>
        </w:rPr>
        <w:t xml:space="preserve"> 人，其中在职人员  </w:t>
      </w:r>
      <w:r>
        <w:rPr>
          <w:rFonts w:hint="eastAsia" w:ascii="仿宋_GB2312" w:hAnsi="仿宋_GB2312" w:eastAsia="仿宋_GB2312"/>
          <w:color w:val="auto"/>
          <w:sz w:val="32"/>
          <w:szCs w:val="32"/>
          <w:lang w:val="en-US" w:eastAsia="zh-CN"/>
        </w:rPr>
        <w:t>24</w:t>
      </w:r>
      <w:r>
        <w:rPr>
          <w:rFonts w:hint="eastAsia" w:ascii="仿宋_GB2312" w:hAnsi="仿宋_GB2312" w:eastAsia="仿宋_GB2312"/>
          <w:color w:val="auto"/>
          <w:sz w:val="32"/>
          <w:szCs w:val="32"/>
        </w:rPr>
        <w:t xml:space="preserve">人，离休人员 </w:t>
      </w:r>
      <w:r>
        <w:rPr>
          <w:rFonts w:hint="eastAsia" w:ascii="仿宋_GB2312" w:hAnsi="仿宋_GB2312" w:eastAsia="仿宋_GB2312"/>
          <w:color w:val="auto"/>
          <w:sz w:val="32"/>
          <w:szCs w:val="32"/>
          <w:lang w:val="en-US" w:eastAsia="zh-CN"/>
        </w:rPr>
        <w:t xml:space="preserve">0 </w:t>
      </w:r>
      <w:r>
        <w:rPr>
          <w:rFonts w:hint="eastAsia" w:ascii="仿宋_GB2312" w:hAnsi="仿宋_GB2312" w:eastAsia="仿宋_GB2312"/>
          <w:color w:val="auto"/>
          <w:sz w:val="32"/>
          <w:szCs w:val="32"/>
        </w:rPr>
        <w:t xml:space="preserve">人，退休人员  </w:t>
      </w:r>
      <w:r>
        <w:rPr>
          <w:rFonts w:hint="eastAsia" w:ascii="仿宋_GB2312" w:hAnsi="仿宋_GB2312" w:eastAsia="仿宋_GB2312"/>
          <w:color w:val="auto"/>
          <w:sz w:val="32"/>
          <w:szCs w:val="32"/>
          <w:lang w:val="en-US" w:eastAsia="zh-CN"/>
        </w:rPr>
        <w:t>22</w:t>
      </w:r>
      <w:r>
        <w:rPr>
          <w:rFonts w:hint="eastAsia" w:ascii="仿宋_GB2312" w:hAnsi="仿宋_GB2312" w:eastAsia="仿宋_GB2312"/>
          <w:color w:val="auto"/>
          <w:sz w:val="32"/>
          <w:szCs w:val="32"/>
        </w:rPr>
        <w:t xml:space="preserve"> 人</w:t>
      </w:r>
      <w:r>
        <w:rPr>
          <w:rFonts w:hint="eastAsia" w:ascii="仿宋_GB2312" w:hAnsi="仿宋_GB2312" w:eastAsia="仿宋_GB2312"/>
          <w:color w:val="auto"/>
          <w:sz w:val="32"/>
          <w:szCs w:val="32"/>
          <w:lang w:eastAsia="zh-CN"/>
        </w:rPr>
        <w:t>（</w:t>
      </w:r>
      <w:r>
        <w:rPr>
          <w:rFonts w:hint="eastAsia" w:ascii="仿宋_GB2312" w:hAnsi="仿宋_GB2312" w:eastAsia="仿宋_GB2312"/>
          <w:color w:val="auto"/>
          <w:sz w:val="32"/>
          <w:szCs w:val="32"/>
          <w:lang w:val="en-US" w:eastAsia="zh-CN"/>
        </w:rPr>
        <w:t>不含</w:t>
      </w:r>
      <w:r>
        <w:rPr>
          <w:rFonts w:hint="eastAsia" w:ascii="仿宋_GB2312" w:hAnsi="仿宋_GB2312" w:eastAsia="仿宋_GB2312"/>
          <w:color w:val="auto"/>
          <w:sz w:val="32"/>
          <w:szCs w:val="32"/>
        </w:rPr>
        <w:t>由养老保险基金发放养老金的离退休人员</w:t>
      </w:r>
      <w:r>
        <w:rPr>
          <w:rFonts w:hint="eastAsia" w:ascii="仿宋_GB2312" w:hAnsi="仿宋_GB2312" w:eastAsia="仿宋_GB2312"/>
          <w:color w:val="auto"/>
          <w:sz w:val="32"/>
          <w:szCs w:val="32"/>
          <w:lang w:eastAsia="zh-CN"/>
        </w:rPr>
        <w:t>）</w:t>
      </w:r>
      <w:r>
        <w:rPr>
          <w:rFonts w:hint="eastAsia" w:ascii="仿宋_GB2312" w:hAnsi="仿宋_GB2312" w:eastAsia="仿宋_GB2312"/>
          <w:color w:val="auto"/>
          <w:sz w:val="32"/>
          <w:szCs w:val="32"/>
        </w:rPr>
        <w:t xml:space="preserve">；年末其他人员 </w:t>
      </w:r>
      <w:r>
        <w:rPr>
          <w:rFonts w:hint="eastAsia" w:ascii="仿宋_GB2312" w:hAnsi="仿宋_GB2312" w:eastAsia="仿宋_GB2312"/>
          <w:color w:val="auto"/>
          <w:sz w:val="32"/>
          <w:szCs w:val="32"/>
          <w:lang w:val="en-US" w:eastAsia="zh-CN"/>
        </w:rPr>
        <w:t>0</w:t>
      </w:r>
      <w:r>
        <w:rPr>
          <w:rFonts w:hint="eastAsia" w:ascii="仿宋_GB2312" w:hAnsi="仿宋_GB2312" w:eastAsia="仿宋_GB2312"/>
          <w:color w:val="auto"/>
          <w:sz w:val="32"/>
          <w:szCs w:val="32"/>
        </w:rPr>
        <w:t xml:space="preserve"> 人；年末学生人数 </w:t>
      </w:r>
      <w:r>
        <w:rPr>
          <w:rFonts w:hint="eastAsia" w:ascii="仿宋_GB2312" w:hAnsi="仿宋_GB2312" w:eastAsia="仿宋_GB2312"/>
          <w:color w:val="auto"/>
          <w:sz w:val="32"/>
          <w:szCs w:val="32"/>
          <w:lang w:val="en-US" w:eastAsia="zh-CN"/>
        </w:rPr>
        <w:t>0</w:t>
      </w:r>
      <w:r>
        <w:rPr>
          <w:rFonts w:hint="eastAsia" w:ascii="仿宋_GB2312" w:hAnsi="仿宋_GB2312" w:eastAsia="仿宋_GB2312"/>
          <w:color w:val="auto"/>
          <w:sz w:val="32"/>
          <w:szCs w:val="32"/>
        </w:rPr>
        <w:t xml:space="preserve"> 人</w:t>
      </w:r>
      <w:r>
        <w:rPr>
          <w:rFonts w:hint="eastAsia" w:ascii="仿宋_GB2312" w:hAnsi="仿宋_GB2312" w:eastAsia="仿宋_GB2312"/>
          <w:color w:val="auto"/>
          <w:sz w:val="32"/>
          <w:szCs w:val="32"/>
          <w:lang w:val="en-US" w:eastAsia="zh-CN"/>
        </w:rPr>
        <w:t>；</w:t>
      </w:r>
      <w:r>
        <w:rPr>
          <w:rFonts w:hint="eastAsia" w:ascii="仿宋_GB2312" w:hAnsi="仿宋_GB2312" w:eastAsia="仿宋_GB2312"/>
          <w:color w:val="auto"/>
          <w:sz w:val="32"/>
          <w:szCs w:val="32"/>
        </w:rPr>
        <w:t>由养老保险基金发放养老金的离退休人员</w:t>
      </w:r>
      <w:r>
        <w:rPr>
          <w:rFonts w:hint="eastAsia" w:ascii="仿宋_GB2312" w:hAnsi="仿宋_GB2312" w:eastAsia="仿宋_GB2312"/>
          <w:color w:val="auto"/>
          <w:sz w:val="32"/>
          <w:szCs w:val="32"/>
          <w:lang w:val="en-US" w:eastAsia="zh-CN"/>
        </w:rPr>
        <w:t xml:space="preserve">     </w:t>
      </w:r>
      <w:r>
        <w:rPr>
          <w:rFonts w:hint="eastAsia" w:ascii="仿宋_GB2312" w:hAnsi="仿宋_GB2312" w:eastAsia="仿宋_GB2312"/>
          <w:color w:val="auto"/>
          <w:sz w:val="32"/>
          <w:szCs w:val="32"/>
        </w:rPr>
        <w:t>人</w:t>
      </w:r>
      <w:r>
        <w:rPr>
          <w:rFonts w:hint="eastAsia" w:ascii="仿宋_GB2312" w:hAnsi="仿宋_GB2312" w:eastAsia="仿宋_GB2312"/>
          <w:color w:val="auto"/>
          <w:sz w:val="32"/>
          <w:szCs w:val="32"/>
          <w:lang w:eastAsia="zh-CN"/>
        </w:rPr>
        <w:t>。</w:t>
      </w:r>
    </w:p>
    <w:p>
      <w:pPr>
        <w:keepNext w:val="0"/>
        <w:keepLines w:val="0"/>
        <w:pageBreakBefore w:val="0"/>
        <w:kinsoku/>
        <w:wordWrap/>
        <w:overflowPunct/>
        <w:topLinePunct w:val="0"/>
        <w:autoSpaceDE/>
        <w:autoSpaceDN/>
        <w:bidi w:val="0"/>
        <w:adjustRightInd/>
        <w:snapToGrid/>
        <w:spacing w:line="600" w:lineRule="exact"/>
        <w:ind w:firstLine="630"/>
        <w:jc w:val="both"/>
        <w:textAlignment w:val="auto"/>
        <w:rPr>
          <w:rFonts w:hint="eastAsia" w:ascii="仿宋_GB2312" w:hAnsi="仿宋_GB2312" w:eastAsia="仿宋_GB2312"/>
          <w:color w:val="auto"/>
          <w:sz w:val="30"/>
          <w:szCs w:val="30"/>
        </w:rPr>
      </w:pPr>
      <w:r>
        <w:rPr>
          <w:rFonts w:hint="eastAsia" w:ascii="仿宋_GB2312" w:hAnsi="仿宋_GB2312" w:eastAsia="仿宋_GB2312"/>
          <w:color w:val="auto"/>
          <w:sz w:val="30"/>
          <w:szCs w:val="30"/>
        </w:rPr>
        <w:br w:type="page"/>
      </w:r>
    </w:p>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color w:val="auto"/>
          <w:sz w:val="44"/>
          <w:szCs w:val="44"/>
        </w:rPr>
      </w:pPr>
      <w:r>
        <w:rPr>
          <w:rFonts w:hint="eastAsia" w:ascii="方正小标宋简体" w:hAnsi="方正小标宋简体" w:eastAsia="方正小标宋简体" w:cs="方正小标宋简体"/>
          <w:b w:val="0"/>
          <w:bCs/>
          <w:color w:val="auto"/>
          <w:sz w:val="44"/>
          <w:szCs w:val="44"/>
        </w:rPr>
        <w:t>第二部分  202</w:t>
      </w:r>
      <w:r>
        <w:rPr>
          <w:rFonts w:hint="eastAsia" w:ascii="方正小标宋简体" w:hAnsi="方正小标宋简体" w:eastAsia="方正小标宋简体" w:cs="方正小标宋简体"/>
          <w:b w:val="0"/>
          <w:bCs/>
          <w:color w:val="auto"/>
          <w:sz w:val="44"/>
          <w:szCs w:val="44"/>
          <w:lang w:val="en-US" w:eastAsia="zh-CN"/>
        </w:rPr>
        <w:t>2</w:t>
      </w:r>
      <w:r>
        <w:rPr>
          <w:rFonts w:hint="eastAsia" w:ascii="方正小标宋简体" w:hAnsi="方正小标宋简体" w:eastAsia="方正小标宋简体" w:cs="方正小标宋简体"/>
          <w:b w:val="0"/>
          <w:bCs/>
          <w:color w:val="auto"/>
          <w:sz w:val="44"/>
          <w:szCs w:val="44"/>
        </w:rPr>
        <w:t>年度部门决算表</w:t>
      </w:r>
    </w:p>
    <w:p>
      <w:pPr>
        <w:widowControl/>
        <w:spacing w:line="580" w:lineRule="exact"/>
        <w:ind w:firstLine="600"/>
        <w:jc w:val="left"/>
        <w:rPr>
          <w:rFonts w:hint="eastAsia" w:ascii="宋体" w:hAnsi="宋体" w:eastAsia="宋体" w:cs="宋体"/>
          <w:kern w:val="0"/>
          <w:sz w:val="28"/>
          <w:szCs w:val="28"/>
          <w:lang w:eastAsia="zh-CN"/>
        </w:rPr>
      </w:pPr>
    </w:p>
    <w:p>
      <w:pPr>
        <w:widowControl/>
        <w:spacing w:line="580" w:lineRule="exact"/>
        <w:ind w:firstLine="600"/>
        <w:jc w:val="left"/>
        <w:rPr>
          <w:rFonts w:hint="default" w:ascii="宋体" w:hAnsi="宋体" w:eastAsia="宋体" w:cs="宋体"/>
          <w:sz w:val="28"/>
          <w:szCs w:val="28"/>
          <w:lang w:val="en-US"/>
        </w:rPr>
      </w:pPr>
      <w:r>
        <w:rPr>
          <w:rFonts w:hint="eastAsia" w:ascii="宋体" w:hAnsi="宋体" w:eastAsia="宋体" w:cs="宋体"/>
          <w:kern w:val="0"/>
          <w:sz w:val="28"/>
          <w:szCs w:val="28"/>
          <w:lang w:eastAsia="zh-CN"/>
        </w:rPr>
        <w:t>见附件</w:t>
      </w:r>
      <w:r>
        <w:rPr>
          <w:rFonts w:hint="eastAsia" w:ascii="宋体" w:hAnsi="宋体" w:eastAsia="宋体" w:cs="宋体"/>
          <w:kern w:val="0"/>
          <w:sz w:val="28"/>
          <w:szCs w:val="28"/>
          <w:lang w:val="en-US" w:eastAsia="zh-CN"/>
        </w:rPr>
        <w:t>Excel表</w:t>
      </w:r>
      <w:r>
        <w:rPr>
          <w:rFonts w:hint="eastAsia" w:ascii="宋体" w:hAnsi="宋体" w:eastAsia="宋体" w:cs="宋体"/>
          <w:kern w:val="0"/>
          <w:sz w:val="28"/>
          <w:szCs w:val="28"/>
          <w:lang w:eastAsia="zh-CN"/>
        </w:rPr>
        <w:t>：进贤县</w:t>
      </w:r>
      <w:r>
        <w:rPr>
          <w:rFonts w:hint="eastAsia" w:ascii="宋体" w:hAnsi="宋体" w:eastAsia="宋体" w:cs="宋体"/>
          <w:kern w:val="0"/>
          <w:sz w:val="28"/>
          <w:szCs w:val="28"/>
          <w:lang w:val="en-US" w:eastAsia="zh-CN"/>
        </w:rPr>
        <w:t>发展和改革委员会（部门）</w:t>
      </w:r>
    </w:p>
    <w:p>
      <w:pPr>
        <w:autoSpaceDE w:val="0"/>
        <w:autoSpaceDN w:val="0"/>
        <w:adjustRightInd w:val="0"/>
        <w:spacing w:line="360" w:lineRule="auto"/>
        <w:jc w:val="left"/>
        <w:rPr>
          <w:rFonts w:hint="eastAsia" w:ascii="宋体" w:hAnsi="宋体" w:eastAsia="宋体" w:cs="宋体"/>
          <w:color w:val="auto"/>
          <w:sz w:val="28"/>
          <w:szCs w:val="28"/>
        </w:rPr>
      </w:pPr>
    </w:p>
    <w:p>
      <w:pPr>
        <w:autoSpaceDE w:val="0"/>
        <w:autoSpaceDN w:val="0"/>
        <w:adjustRightInd w:val="0"/>
        <w:spacing w:line="360" w:lineRule="auto"/>
        <w:ind w:firstLine="630" w:firstLineChars="300"/>
        <w:jc w:val="left"/>
        <w:rPr>
          <w:rFonts w:hint="default" w:eastAsia="宋体"/>
          <w:lang w:val="en-US" w:eastAsia="zh-CN"/>
        </w:rPr>
      </w:pPr>
    </w:p>
    <w:p>
      <w:pPr>
        <w:autoSpaceDE w:val="0"/>
        <w:autoSpaceDN w:val="0"/>
        <w:adjustRightInd w:val="0"/>
        <w:spacing w:line="360" w:lineRule="auto"/>
        <w:jc w:val="left"/>
      </w:pPr>
    </w:p>
    <w:p>
      <w:pPr>
        <w:autoSpaceDE w:val="0"/>
        <w:autoSpaceDN w:val="0"/>
        <w:adjustRightInd w:val="0"/>
        <w:spacing w:line="360" w:lineRule="auto"/>
        <w:jc w:val="left"/>
      </w:pPr>
    </w:p>
    <w:p>
      <w:pPr>
        <w:autoSpaceDE w:val="0"/>
        <w:autoSpaceDN w:val="0"/>
        <w:adjustRightInd w:val="0"/>
        <w:spacing w:line="360" w:lineRule="auto"/>
        <w:jc w:val="left"/>
      </w:pPr>
    </w:p>
    <w:p>
      <w:pPr>
        <w:autoSpaceDE w:val="0"/>
        <w:autoSpaceDN w:val="0"/>
        <w:adjustRightInd w:val="0"/>
        <w:spacing w:line="360" w:lineRule="auto"/>
        <w:jc w:val="left"/>
      </w:pPr>
    </w:p>
    <w:p>
      <w:pPr>
        <w:keepNext w:val="0"/>
        <w:keepLines w:val="0"/>
        <w:pageBreakBefore w:val="0"/>
        <w:widowControl/>
        <w:kinsoku/>
        <w:wordWrap/>
        <w:overflowPunct/>
        <w:topLinePunct w:val="0"/>
        <w:bidi w:val="0"/>
        <w:snapToGrid/>
        <w:spacing w:line="600" w:lineRule="exact"/>
        <w:ind w:firstLine="440" w:firstLineChars="100"/>
        <w:jc w:val="both"/>
        <w:textAlignment w:val="auto"/>
        <w:rPr>
          <w:rFonts w:hint="eastAsia" w:ascii="方正小标宋简体" w:hAnsi="方正小标宋简体" w:eastAsia="方正小标宋简体" w:cs="方正小标宋简体"/>
          <w:b w:val="0"/>
          <w:bCs/>
          <w:color w:val="auto"/>
          <w:sz w:val="44"/>
          <w:szCs w:val="44"/>
        </w:rPr>
      </w:pPr>
      <w:r>
        <w:rPr>
          <w:rFonts w:hint="eastAsia" w:ascii="方正小标宋简体" w:hAnsi="方正小标宋简体" w:eastAsia="方正小标宋简体" w:cs="方正小标宋简体"/>
          <w:b w:val="0"/>
          <w:bCs/>
          <w:color w:val="auto"/>
          <w:sz w:val="44"/>
          <w:szCs w:val="44"/>
        </w:rPr>
        <w:t>第三部分  202</w:t>
      </w:r>
      <w:r>
        <w:rPr>
          <w:rFonts w:hint="eastAsia" w:ascii="方正小标宋简体" w:hAnsi="方正小标宋简体" w:eastAsia="方正小标宋简体" w:cs="方正小标宋简体"/>
          <w:b w:val="0"/>
          <w:bCs/>
          <w:color w:val="auto"/>
          <w:sz w:val="44"/>
          <w:szCs w:val="44"/>
          <w:lang w:val="en-US" w:eastAsia="zh-CN"/>
        </w:rPr>
        <w:t>2</w:t>
      </w:r>
      <w:r>
        <w:rPr>
          <w:rFonts w:hint="eastAsia" w:ascii="方正小标宋简体" w:hAnsi="方正小标宋简体" w:eastAsia="方正小标宋简体" w:cs="方正小标宋简体"/>
          <w:b w:val="0"/>
          <w:bCs/>
          <w:color w:val="auto"/>
          <w:sz w:val="44"/>
          <w:szCs w:val="44"/>
        </w:rPr>
        <w:t>年度部门决算情况说明</w:t>
      </w:r>
    </w:p>
    <w:p>
      <w:pPr>
        <w:keepNext w:val="0"/>
        <w:keepLines w:val="0"/>
        <w:pageBreakBefore w:val="0"/>
        <w:kinsoku/>
        <w:wordWrap/>
        <w:overflowPunct/>
        <w:topLinePunct w:val="0"/>
        <w:bidi w:val="0"/>
        <w:snapToGrid/>
        <w:spacing w:line="600" w:lineRule="exact"/>
        <w:ind w:firstLine="630"/>
        <w:jc w:val="both"/>
        <w:textAlignment w:val="auto"/>
        <w:rPr>
          <w:rFonts w:hint="eastAsia" w:ascii="仿宋_GB2312" w:hAnsi="仿宋_GB2312" w:eastAsia="仿宋_GB2312"/>
          <w:color w:val="auto"/>
          <w:sz w:val="30"/>
          <w:szCs w:val="30"/>
        </w:rPr>
      </w:pPr>
    </w:p>
    <w:p>
      <w:pPr>
        <w:keepNext w:val="0"/>
        <w:keepLines w:val="0"/>
        <w:pageBreakBefore w:val="0"/>
        <w:kinsoku/>
        <w:wordWrap/>
        <w:overflowPunct/>
        <w:topLinePunct w:val="0"/>
        <w:bidi w:val="0"/>
        <w:snapToGrid/>
        <w:spacing w:line="600" w:lineRule="exact"/>
        <w:ind w:firstLine="640" w:firstLineChars="200"/>
        <w:jc w:val="both"/>
        <w:textAlignment w:val="auto"/>
        <w:rPr>
          <w:rFonts w:hint="eastAsia" w:ascii="黑体" w:hAnsi="黑体" w:eastAsia="黑体"/>
          <w:color w:val="auto"/>
          <w:sz w:val="32"/>
          <w:szCs w:val="32"/>
        </w:rPr>
      </w:pPr>
      <w:r>
        <w:rPr>
          <w:rFonts w:hint="eastAsia" w:ascii="黑体" w:hAnsi="黑体" w:eastAsia="黑体"/>
          <w:color w:val="auto"/>
          <w:sz w:val="32"/>
          <w:szCs w:val="32"/>
        </w:rPr>
        <w:t>一、收入决算情况说明</w:t>
      </w:r>
    </w:p>
    <w:p>
      <w:pPr>
        <w:keepNext w:val="0"/>
        <w:keepLines w:val="0"/>
        <w:pageBreakBefore w:val="0"/>
        <w:kinsoku/>
        <w:wordWrap/>
        <w:overflowPunct/>
        <w:topLinePunct w:val="0"/>
        <w:bidi w:val="0"/>
        <w:snapToGrid/>
        <w:spacing w:line="600" w:lineRule="exact"/>
        <w:ind w:firstLine="640" w:firstLineChars="200"/>
        <w:jc w:val="both"/>
        <w:textAlignment w:val="auto"/>
        <w:rPr>
          <w:rFonts w:hint="eastAsia" w:ascii="仿宋_GB2312" w:hAnsi="仿宋_GB2312" w:eastAsia="仿宋_GB2312"/>
          <w:color w:val="auto"/>
          <w:sz w:val="32"/>
          <w:szCs w:val="32"/>
        </w:rPr>
      </w:pPr>
      <w:r>
        <w:rPr>
          <w:rFonts w:hint="eastAsia" w:ascii="仿宋_GB2312" w:hAnsi="仿宋_GB2312" w:eastAsia="仿宋_GB2312"/>
          <w:color w:val="auto"/>
          <w:sz w:val="32"/>
          <w:szCs w:val="32"/>
        </w:rPr>
        <w:t>本部门202</w:t>
      </w:r>
      <w:r>
        <w:rPr>
          <w:rFonts w:hint="eastAsia" w:ascii="仿宋_GB2312" w:hAnsi="仿宋_GB2312" w:eastAsia="仿宋_GB2312"/>
          <w:color w:val="auto"/>
          <w:sz w:val="32"/>
          <w:szCs w:val="32"/>
          <w:lang w:val="en-US" w:eastAsia="zh-CN"/>
        </w:rPr>
        <w:t>2</w:t>
      </w:r>
      <w:r>
        <w:rPr>
          <w:rFonts w:hint="eastAsia" w:ascii="仿宋_GB2312" w:hAnsi="仿宋_GB2312" w:eastAsia="仿宋_GB2312"/>
          <w:color w:val="auto"/>
          <w:sz w:val="32"/>
          <w:szCs w:val="32"/>
        </w:rPr>
        <w:t xml:space="preserve">年度收入总计 </w:t>
      </w:r>
      <w:r>
        <w:rPr>
          <w:rFonts w:hint="eastAsia" w:ascii="宋体" w:hAnsi="宋体" w:eastAsia="宋体" w:cs="宋体"/>
          <w:color w:val="auto"/>
          <w:sz w:val="28"/>
          <w:szCs w:val="28"/>
        </w:rPr>
        <w:t xml:space="preserve"> </w:t>
      </w:r>
      <w:r>
        <w:rPr>
          <w:rFonts w:hint="eastAsia" w:ascii="宋体" w:hAnsi="宋体" w:eastAsia="宋体" w:cs="宋体"/>
          <w:color w:val="auto"/>
          <w:sz w:val="28"/>
          <w:szCs w:val="28"/>
          <w:lang w:val="en-US" w:eastAsia="zh-CN"/>
        </w:rPr>
        <w:t>698.19</w:t>
      </w:r>
      <w:r>
        <w:rPr>
          <w:rFonts w:hint="eastAsia" w:ascii="宋体" w:hAnsi="宋体" w:eastAsia="宋体" w:cs="宋体"/>
          <w:color w:val="auto"/>
          <w:sz w:val="28"/>
          <w:szCs w:val="28"/>
        </w:rPr>
        <w:t xml:space="preserve"> </w:t>
      </w:r>
      <w:r>
        <w:rPr>
          <w:rFonts w:hint="eastAsia" w:ascii="仿宋_GB2312" w:hAnsi="仿宋_GB2312" w:eastAsia="仿宋_GB2312"/>
          <w:color w:val="auto"/>
          <w:sz w:val="32"/>
          <w:szCs w:val="32"/>
        </w:rPr>
        <w:t>万元，其中年初结转和结余</w:t>
      </w:r>
      <w:r>
        <w:rPr>
          <w:rFonts w:hint="eastAsia" w:ascii="仿宋_GB2312" w:hAnsi="仿宋_GB2312" w:eastAsia="仿宋_GB2312"/>
          <w:color w:val="auto"/>
          <w:sz w:val="32"/>
          <w:szCs w:val="32"/>
          <w:lang w:val="en-US" w:eastAsia="zh-CN"/>
        </w:rPr>
        <w:t xml:space="preserve"> </w:t>
      </w:r>
      <w:r>
        <w:rPr>
          <w:rFonts w:hint="eastAsia" w:ascii="宋体" w:hAnsi="宋体" w:eastAsia="宋体" w:cs="宋体"/>
          <w:color w:val="auto"/>
          <w:sz w:val="28"/>
          <w:szCs w:val="28"/>
          <w:lang w:val="en-US" w:eastAsia="zh-CN"/>
        </w:rPr>
        <w:t>7.42</w:t>
      </w:r>
      <w:r>
        <w:rPr>
          <w:rFonts w:hint="eastAsia" w:ascii="仿宋_GB2312" w:hAnsi="仿宋_GB2312" w:eastAsia="仿宋_GB2312"/>
          <w:color w:val="auto"/>
          <w:sz w:val="32"/>
          <w:szCs w:val="32"/>
        </w:rPr>
        <w:t xml:space="preserve">  万元，较20</w:t>
      </w:r>
      <w:r>
        <w:rPr>
          <w:rFonts w:hint="eastAsia" w:ascii="仿宋_GB2312" w:hAnsi="仿宋_GB2312" w:eastAsia="仿宋_GB2312"/>
          <w:color w:val="auto"/>
          <w:sz w:val="32"/>
          <w:szCs w:val="32"/>
          <w:lang w:val="en-US" w:eastAsia="zh-CN"/>
        </w:rPr>
        <w:t>21</w:t>
      </w:r>
      <w:r>
        <w:rPr>
          <w:rFonts w:hint="eastAsia" w:ascii="仿宋_GB2312" w:hAnsi="仿宋_GB2312" w:eastAsia="仿宋_GB2312"/>
          <w:color w:val="auto"/>
          <w:sz w:val="32"/>
          <w:szCs w:val="32"/>
        </w:rPr>
        <w:t xml:space="preserve">年增加（减少） </w:t>
      </w:r>
      <w:r>
        <w:rPr>
          <w:rFonts w:hint="eastAsia" w:ascii="宋体" w:hAnsi="宋体" w:eastAsia="宋体" w:cs="宋体"/>
          <w:color w:val="auto"/>
          <w:sz w:val="28"/>
          <w:szCs w:val="28"/>
          <w:lang w:val="en-US" w:eastAsia="zh-CN"/>
        </w:rPr>
        <w:t>0.79</w:t>
      </w:r>
      <w:r>
        <w:rPr>
          <w:rFonts w:hint="eastAsia" w:ascii="仿宋_GB2312" w:hAnsi="仿宋_GB2312" w:eastAsia="仿宋_GB2312"/>
          <w:color w:val="auto"/>
          <w:sz w:val="32"/>
          <w:szCs w:val="32"/>
        </w:rPr>
        <w:t xml:space="preserve"> 万元，增长</w:t>
      </w:r>
      <w:r>
        <w:rPr>
          <w:rFonts w:hint="eastAsia" w:ascii="仿宋_GB2312" w:hAnsi="仿宋_GB2312" w:eastAsia="仿宋_GB2312"/>
          <w:color w:val="auto"/>
          <w:sz w:val="32"/>
          <w:szCs w:val="32"/>
          <w:lang w:val="en-US" w:eastAsia="zh-CN"/>
        </w:rPr>
        <w:t xml:space="preserve"> </w:t>
      </w:r>
      <w:r>
        <w:rPr>
          <w:rFonts w:hint="eastAsia" w:ascii="宋体" w:hAnsi="宋体" w:eastAsia="宋体" w:cs="宋体"/>
          <w:color w:val="auto"/>
          <w:sz w:val="28"/>
          <w:szCs w:val="28"/>
          <w:lang w:val="en-US" w:eastAsia="zh-CN"/>
        </w:rPr>
        <w:t>12</w:t>
      </w:r>
      <w:r>
        <w:rPr>
          <w:rFonts w:hint="eastAsia" w:ascii="仿宋_GB2312" w:hAnsi="仿宋_GB2312" w:eastAsia="仿宋_GB2312"/>
          <w:color w:val="auto"/>
          <w:sz w:val="32"/>
          <w:szCs w:val="32"/>
        </w:rPr>
        <w:t xml:space="preserve"> %；本年收入合计 </w:t>
      </w:r>
      <w:r>
        <w:rPr>
          <w:rFonts w:hint="eastAsia" w:ascii="宋体" w:hAnsi="宋体" w:eastAsia="宋体" w:cs="宋体"/>
          <w:color w:val="auto"/>
          <w:sz w:val="28"/>
          <w:szCs w:val="28"/>
          <w:lang w:val="en-US" w:eastAsia="zh-CN"/>
        </w:rPr>
        <w:t>685.09</w:t>
      </w:r>
      <w:r>
        <w:rPr>
          <w:rFonts w:hint="eastAsia" w:ascii="仿宋_GB2312" w:hAnsi="仿宋_GB2312" w:eastAsia="仿宋_GB2312"/>
          <w:color w:val="auto"/>
          <w:sz w:val="32"/>
          <w:szCs w:val="32"/>
        </w:rPr>
        <w:t xml:space="preserve"> 万元，较20</w:t>
      </w:r>
      <w:r>
        <w:rPr>
          <w:rFonts w:hint="eastAsia" w:ascii="仿宋_GB2312" w:hAnsi="仿宋_GB2312" w:eastAsia="仿宋_GB2312"/>
          <w:color w:val="auto"/>
          <w:sz w:val="32"/>
          <w:szCs w:val="32"/>
          <w:lang w:val="en-US" w:eastAsia="zh-CN"/>
        </w:rPr>
        <w:t>21</w:t>
      </w:r>
      <w:r>
        <w:rPr>
          <w:rFonts w:hint="eastAsia" w:ascii="仿宋_GB2312" w:hAnsi="仿宋_GB2312" w:eastAsia="仿宋_GB2312"/>
          <w:color w:val="auto"/>
          <w:sz w:val="32"/>
          <w:szCs w:val="32"/>
        </w:rPr>
        <w:t xml:space="preserve">年减少 </w:t>
      </w:r>
      <w:r>
        <w:rPr>
          <w:rFonts w:hint="eastAsia" w:ascii="宋体" w:hAnsi="宋体" w:eastAsia="宋体" w:cs="宋体"/>
          <w:color w:val="auto"/>
          <w:sz w:val="28"/>
          <w:szCs w:val="28"/>
          <w:lang w:val="en-US" w:eastAsia="zh-CN"/>
        </w:rPr>
        <w:t>224.542637</w:t>
      </w:r>
      <w:r>
        <w:rPr>
          <w:rFonts w:hint="eastAsia" w:ascii="仿宋_GB2312" w:hAnsi="仿宋_GB2312" w:eastAsia="仿宋_GB2312"/>
          <w:color w:val="auto"/>
          <w:sz w:val="32"/>
          <w:szCs w:val="32"/>
        </w:rPr>
        <w:t xml:space="preserve"> 万元，下降 </w:t>
      </w:r>
      <w:r>
        <w:rPr>
          <w:rFonts w:hint="eastAsia" w:ascii="仿宋_GB2312" w:hAnsi="仿宋_GB2312" w:eastAsia="仿宋_GB2312"/>
          <w:color w:val="auto"/>
          <w:sz w:val="32"/>
          <w:szCs w:val="32"/>
          <w:lang w:val="en-US" w:eastAsia="zh-CN"/>
        </w:rPr>
        <w:t>25</w:t>
      </w:r>
      <w:r>
        <w:rPr>
          <w:rFonts w:hint="eastAsia" w:ascii="仿宋_GB2312" w:hAnsi="仿宋_GB2312" w:eastAsia="仿宋_GB2312"/>
          <w:color w:val="auto"/>
          <w:sz w:val="32"/>
          <w:szCs w:val="32"/>
        </w:rPr>
        <w:t xml:space="preserve"> %，主要原因是：</w:t>
      </w:r>
      <w:r>
        <w:rPr>
          <w:rFonts w:hint="eastAsia" w:ascii="宋体" w:hAnsi="宋体" w:eastAsia="宋体" w:cs="宋体"/>
          <w:sz w:val="28"/>
          <w:szCs w:val="28"/>
        </w:rPr>
        <w:t>正常范围内调整</w:t>
      </w:r>
      <w:r>
        <w:rPr>
          <w:rFonts w:hint="eastAsia" w:ascii="仿宋_GB2312" w:hAnsi="仿宋_GB2312" w:eastAsia="仿宋_GB2312"/>
          <w:color w:val="auto"/>
          <w:sz w:val="32"/>
          <w:szCs w:val="32"/>
        </w:rPr>
        <w:t>。</w:t>
      </w:r>
    </w:p>
    <w:p>
      <w:pPr>
        <w:keepNext w:val="0"/>
        <w:keepLines w:val="0"/>
        <w:pageBreakBefore w:val="0"/>
        <w:kinsoku/>
        <w:wordWrap/>
        <w:overflowPunct/>
        <w:topLinePunct w:val="0"/>
        <w:bidi w:val="0"/>
        <w:snapToGrid/>
        <w:spacing w:line="600" w:lineRule="exact"/>
        <w:ind w:firstLine="640" w:firstLineChars="200"/>
        <w:jc w:val="both"/>
        <w:textAlignment w:val="auto"/>
        <w:rPr>
          <w:rFonts w:hint="eastAsia" w:ascii="仿宋_GB2312" w:hAnsi="仿宋_GB2312" w:eastAsia="仿宋_GB2312"/>
          <w:color w:val="auto"/>
          <w:sz w:val="32"/>
          <w:szCs w:val="32"/>
        </w:rPr>
      </w:pPr>
      <w:r>
        <w:rPr>
          <w:rFonts w:hint="eastAsia" w:ascii="仿宋_GB2312" w:hAnsi="仿宋_GB2312" w:eastAsia="仿宋_GB2312"/>
          <w:color w:val="auto"/>
          <w:sz w:val="32"/>
          <w:szCs w:val="32"/>
        </w:rPr>
        <w:t xml:space="preserve">本年收入的具体构成为：财政拨款收入 </w:t>
      </w:r>
      <w:r>
        <w:rPr>
          <w:rFonts w:hint="eastAsia" w:ascii="宋体" w:hAnsi="宋体" w:eastAsia="宋体" w:cs="宋体"/>
          <w:color w:val="auto"/>
          <w:sz w:val="28"/>
          <w:szCs w:val="28"/>
          <w:lang w:val="en-US" w:eastAsia="zh-CN"/>
        </w:rPr>
        <w:t>685.09</w:t>
      </w:r>
      <w:r>
        <w:rPr>
          <w:rFonts w:hint="eastAsia" w:ascii="仿宋_GB2312" w:hAnsi="仿宋_GB2312" w:eastAsia="仿宋_GB2312"/>
          <w:color w:val="auto"/>
          <w:sz w:val="32"/>
          <w:szCs w:val="32"/>
        </w:rPr>
        <w:t xml:space="preserve"> 万元，占 </w:t>
      </w:r>
      <w:r>
        <w:rPr>
          <w:rFonts w:hint="eastAsia" w:ascii="仿宋_GB2312" w:hAnsi="仿宋_GB2312" w:eastAsia="仿宋_GB2312"/>
          <w:color w:val="auto"/>
          <w:sz w:val="32"/>
          <w:szCs w:val="32"/>
          <w:lang w:val="en-US" w:eastAsia="zh-CN"/>
        </w:rPr>
        <w:t>99</w:t>
      </w:r>
      <w:r>
        <w:rPr>
          <w:rFonts w:hint="eastAsia" w:ascii="仿宋_GB2312" w:hAnsi="仿宋_GB2312" w:eastAsia="仿宋_GB2312"/>
          <w:color w:val="auto"/>
          <w:sz w:val="32"/>
          <w:szCs w:val="32"/>
        </w:rPr>
        <w:t xml:space="preserve"> %；事业收入  </w:t>
      </w:r>
      <w:r>
        <w:rPr>
          <w:rFonts w:hint="eastAsia" w:ascii="仿宋_GB2312" w:hAnsi="仿宋_GB2312" w:eastAsia="仿宋_GB2312"/>
          <w:color w:val="auto"/>
          <w:sz w:val="32"/>
          <w:szCs w:val="32"/>
          <w:lang w:val="en-US" w:eastAsia="zh-CN"/>
        </w:rPr>
        <w:t>0</w:t>
      </w:r>
      <w:r>
        <w:rPr>
          <w:rFonts w:hint="eastAsia" w:ascii="仿宋_GB2312" w:hAnsi="仿宋_GB2312" w:eastAsia="仿宋_GB2312"/>
          <w:color w:val="auto"/>
          <w:sz w:val="32"/>
          <w:szCs w:val="32"/>
        </w:rPr>
        <w:t xml:space="preserve"> 万元，占 </w:t>
      </w:r>
      <w:r>
        <w:rPr>
          <w:rFonts w:hint="eastAsia" w:ascii="仿宋_GB2312" w:hAnsi="仿宋_GB2312" w:eastAsia="仿宋_GB2312"/>
          <w:color w:val="auto"/>
          <w:sz w:val="32"/>
          <w:szCs w:val="32"/>
          <w:lang w:val="en-US" w:eastAsia="zh-CN"/>
        </w:rPr>
        <w:t>0</w:t>
      </w:r>
      <w:r>
        <w:rPr>
          <w:rFonts w:hint="eastAsia" w:ascii="仿宋_GB2312" w:hAnsi="仿宋_GB2312" w:eastAsia="仿宋_GB2312"/>
          <w:color w:val="auto"/>
          <w:sz w:val="32"/>
          <w:szCs w:val="32"/>
        </w:rPr>
        <w:t xml:space="preserve"> %；经营收入 </w:t>
      </w:r>
      <w:r>
        <w:rPr>
          <w:rFonts w:hint="eastAsia" w:ascii="仿宋_GB2312" w:hAnsi="仿宋_GB2312" w:eastAsia="仿宋_GB2312"/>
          <w:color w:val="auto"/>
          <w:sz w:val="32"/>
          <w:szCs w:val="32"/>
          <w:lang w:val="en-US" w:eastAsia="zh-CN"/>
        </w:rPr>
        <w:t>0</w:t>
      </w:r>
      <w:r>
        <w:rPr>
          <w:rFonts w:hint="eastAsia" w:ascii="仿宋_GB2312" w:hAnsi="仿宋_GB2312" w:eastAsia="仿宋_GB2312"/>
          <w:color w:val="auto"/>
          <w:sz w:val="32"/>
          <w:szCs w:val="32"/>
        </w:rPr>
        <w:t xml:space="preserve">  万元，占 </w:t>
      </w:r>
      <w:r>
        <w:rPr>
          <w:rFonts w:hint="eastAsia" w:ascii="仿宋_GB2312" w:hAnsi="仿宋_GB2312" w:eastAsia="仿宋_GB2312"/>
          <w:color w:val="auto"/>
          <w:sz w:val="32"/>
          <w:szCs w:val="32"/>
          <w:lang w:val="en-US" w:eastAsia="zh-CN"/>
        </w:rPr>
        <w:t>0</w:t>
      </w:r>
      <w:r>
        <w:rPr>
          <w:rFonts w:hint="eastAsia" w:ascii="仿宋_GB2312" w:hAnsi="仿宋_GB2312" w:eastAsia="仿宋_GB2312"/>
          <w:color w:val="auto"/>
          <w:sz w:val="32"/>
          <w:szCs w:val="32"/>
        </w:rPr>
        <w:t xml:space="preserve"> %；其他收入 </w:t>
      </w:r>
      <w:r>
        <w:rPr>
          <w:rFonts w:hint="eastAsia" w:ascii="宋体" w:hAnsi="宋体" w:eastAsia="宋体" w:cs="宋体"/>
          <w:color w:val="auto"/>
          <w:sz w:val="28"/>
          <w:szCs w:val="28"/>
          <w:lang w:val="en-US" w:eastAsia="zh-CN"/>
        </w:rPr>
        <w:t>7.42</w:t>
      </w:r>
      <w:r>
        <w:rPr>
          <w:rFonts w:hint="eastAsia" w:ascii="宋体" w:hAnsi="宋体" w:eastAsia="宋体" w:cs="宋体"/>
          <w:color w:val="auto"/>
          <w:sz w:val="28"/>
          <w:szCs w:val="28"/>
        </w:rPr>
        <w:t xml:space="preserve"> </w:t>
      </w:r>
      <w:r>
        <w:rPr>
          <w:rFonts w:hint="eastAsia" w:ascii="仿宋_GB2312" w:hAnsi="仿宋_GB2312" w:eastAsia="仿宋_GB2312"/>
          <w:color w:val="auto"/>
          <w:sz w:val="32"/>
          <w:szCs w:val="32"/>
        </w:rPr>
        <w:t xml:space="preserve">  万元，占 </w:t>
      </w:r>
      <w:r>
        <w:rPr>
          <w:rFonts w:hint="eastAsia" w:ascii="仿宋_GB2312" w:hAnsi="仿宋_GB2312" w:eastAsia="仿宋_GB2312"/>
          <w:color w:val="auto"/>
          <w:sz w:val="32"/>
          <w:szCs w:val="32"/>
          <w:lang w:val="en-US" w:eastAsia="zh-CN"/>
        </w:rPr>
        <w:t>1</w:t>
      </w:r>
      <w:r>
        <w:rPr>
          <w:rFonts w:hint="eastAsia" w:ascii="仿宋_GB2312" w:hAnsi="仿宋_GB2312" w:eastAsia="仿宋_GB2312"/>
          <w:color w:val="auto"/>
          <w:sz w:val="32"/>
          <w:szCs w:val="32"/>
        </w:rPr>
        <w:t xml:space="preserve"> %。  </w:t>
      </w:r>
    </w:p>
    <w:p>
      <w:pPr>
        <w:keepNext w:val="0"/>
        <w:keepLines w:val="0"/>
        <w:pageBreakBefore w:val="0"/>
        <w:kinsoku/>
        <w:wordWrap/>
        <w:overflowPunct/>
        <w:topLinePunct w:val="0"/>
        <w:bidi w:val="0"/>
        <w:snapToGrid/>
        <w:spacing w:line="600" w:lineRule="exact"/>
        <w:ind w:firstLine="640" w:firstLineChars="200"/>
        <w:jc w:val="both"/>
        <w:textAlignment w:val="auto"/>
        <w:rPr>
          <w:rFonts w:hint="eastAsia" w:ascii="黑体" w:hAnsi="黑体" w:eastAsia="黑体"/>
          <w:color w:val="auto"/>
          <w:sz w:val="32"/>
          <w:szCs w:val="32"/>
        </w:rPr>
      </w:pPr>
      <w:r>
        <w:rPr>
          <w:rFonts w:hint="eastAsia" w:ascii="黑体" w:hAnsi="黑体" w:eastAsia="黑体"/>
          <w:color w:val="auto"/>
          <w:sz w:val="32"/>
          <w:szCs w:val="32"/>
        </w:rPr>
        <w:t>二、支出决算情况说明</w:t>
      </w:r>
    </w:p>
    <w:p>
      <w:pPr>
        <w:keepNext w:val="0"/>
        <w:keepLines w:val="0"/>
        <w:pageBreakBefore w:val="0"/>
        <w:kinsoku/>
        <w:wordWrap/>
        <w:overflowPunct/>
        <w:topLinePunct w:val="0"/>
        <w:bidi w:val="0"/>
        <w:snapToGrid/>
        <w:spacing w:line="600" w:lineRule="exact"/>
        <w:ind w:firstLine="640" w:firstLineChars="200"/>
        <w:jc w:val="both"/>
        <w:textAlignment w:val="auto"/>
        <w:rPr>
          <w:rFonts w:hint="eastAsia" w:ascii="仿宋_GB2312" w:hAnsi="仿宋_GB2312" w:eastAsia="仿宋_GB2312"/>
          <w:color w:val="auto"/>
          <w:sz w:val="32"/>
          <w:szCs w:val="32"/>
        </w:rPr>
      </w:pPr>
      <w:r>
        <w:rPr>
          <w:rFonts w:hint="eastAsia" w:ascii="仿宋_GB2312" w:hAnsi="仿宋_GB2312" w:eastAsia="仿宋_GB2312"/>
          <w:color w:val="auto"/>
          <w:sz w:val="32"/>
          <w:szCs w:val="32"/>
        </w:rPr>
        <w:t>本部门202</w:t>
      </w:r>
      <w:r>
        <w:rPr>
          <w:rFonts w:hint="eastAsia" w:ascii="仿宋_GB2312" w:hAnsi="仿宋_GB2312" w:eastAsia="仿宋_GB2312"/>
          <w:color w:val="auto"/>
          <w:sz w:val="32"/>
          <w:szCs w:val="32"/>
          <w:lang w:val="en-US" w:eastAsia="zh-CN"/>
        </w:rPr>
        <w:t>2</w:t>
      </w:r>
      <w:r>
        <w:rPr>
          <w:rFonts w:hint="eastAsia" w:ascii="仿宋_GB2312" w:hAnsi="仿宋_GB2312" w:eastAsia="仿宋_GB2312"/>
          <w:color w:val="auto"/>
          <w:sz w:val="32"/>
          <w:szCs w:val="32"/>
        </w:rPr>
        <w:t xml:space="preserve">年度支出总计  </w:t>
      </w:r>
      <w:r>
        <w:rPr>
          <w:rFonts w:hint="eastAsia" w:ascii="宋体" w:hAnsi="宋体" w:eastAsia="宋体" w:cs="宋体"/>
          <w:color w:val="auto"/>
          <w:sz w:val="28"/>
          <w:szCs w:val="28"/>
          <w:lang w:val="en-US" w:eastAsia="zh-CN"/>
        </w:rPr>
        <w:t>698.19</w:t>
      </w:r>
      <w:r>
        <w:rPr>
          <w:rFonts w:hint="eastAsia" w:ascii="宋体" w:hAnsi="宋体" w:eastAsia="宋体" w:cs="宋体"/>
          <w:color w:val="auto"/>
          <w:sz w:val="28"/>
          <w:szCs w:val="28"/>
        </w:rPr>
        <w:t xml:space="preserve"> </w:t>
      </w:r>
      <w:r>
        <w:rPr>
          <w:rFonts w:hint="eastAsia" w:ascii="仿宋_GB2312" w:hAnsi="仿宋_GB2312" w:eastAsia="仿宋_GB2312"/>
          <w:color w:val="auto"/>
          <w:sz w:val="32"/>
          <w:szCs w:val="32"/>
        </w:rPr>
        <w:t xml:space="preserve">  万元，其中本年支出合计 </w:t>
      </w:r>
      <w:r>
        <w:rPr>
          <w:rFonts w:hint="eastAsia" w:ascii="宋体" w:hAnsi="宋体" w:eastAsia="宋体" w:cs="宋体"/>
          <w:color w:val="auto"/>
          <w:sz w:val="28"/>
          <w:szCs w:val="28"/>
          <w:lang w:val="en-US" w:eastAsia="zh-CN"/>
        </w:rPr>
        <w:t>697.55</w:t>
      </w:r>
      <w:r>
        <w:rPr>
          <w:rFonts w:hint="eastAsia" w:ascii="宋体" w:hAnsi="宋体" w:eastAsia="宋体" w:cs="宋体"/>
          <w:color w:val="auto"/>
          <w:sz w:val="28"/>
          <w:szCs w:val="28"/>
        </w:rPr>
        <w:t xml:space="preserve"> </w:t>
      </w:r>
      <w:r>
        <w:rPr>
          <w:rFonts w:hint="eastAsia" w:ascii="仿宋_GB2312" w:hAnsi="仿宋_GB2312" w:eastAsia="仿宋_GB2312"/>
          <w:color w:val="auto"/>
          <w:sz w:val="32"/>
          <w:szCs w:val="32"/>
        </w:rPr>
        <w:t xml:space="preserve">  万元，较20</w:t>
      </w:r>
      <w:r>
        <w:rPr>
          <w:rFonts w:hint="eastAsia" w:ascii="仿宋_GB2312" w:hAnsi="仿宋_GB2312" w:eastAsia="仿宋_GB2312"/>
          <w:color w:val="auto"/>
          <w:sz w:val="32"/>
          <w:szCs w:val="32"/>
          <w:lang w:val="en-US" w:eastAsia="zh-CN"/>
        </w:rPr>
        <w:t>21</w:t>
      </w:r>
      <w:r>
        <w:rPr>
          <w:rFonts w:hint="eastAsia" w:ascii="仿宋_GB2312" w:hAnsi="仿宋_GB2312" w:eastAsia="仿宋_GB2312"/>
          <w:color w:val="auto"/>
          <w:sz w:val="32"/>
          <w:szCs w:val="32"/>
        </w:rPr>
        <w:t xml:space="preserve">年减少 </w:t>
      </w:r>
      <w:r>
        <w:rPr>
          <w:rFonts w:hint="eastAsia" w:ascii="宋体" w:hAnsi="宋体" w:eastAsia="宋体" w:cs="宋体"/>
          <w:color w:val="auto"/>
          <w:sz w:val="28"/>
          <w:szCs w:val="28"/>
          <w:lang w:val="en-US" w:eastAsia="zh-CN"/>
        </w:rPr>
        <w:t>211.29</w:t>
      </w:r>
      <w:r>
        <w:rPr>
          <w:rFonts w:hint="eastAsia" w:ascii="仿宋_GB2312" w:hAnsi="仿宋_GB2312" w:eastAsia="仿宋_GB2312"/>
          <w:color w:val="auto"/>
          <w:sz w:val="32"/>
          <w:szCs w:val="32"/>
        </w:rPr>
        <w:t xml:space="preserve"> 万元，下降</w:t>
      </w:r>
      <w:r>
        <w:rPr>
          <w:rFonts w:hint="eastAsia" w:ascii="仿宋_GB2312" w:hAnsi="仿宋_GB2312" w:eastAsia="仿宋_GB2312"/>
          <w:color w:val="auto"/>
          <w:sz w:val="32"/>
          <w:szCs w:val="32"/>
          <w:lang w:val="en-US" w:eastAsia="zh-CN"/>
        </w:rPr>
        <w:t xml:space="preserve"> 23</w:t>
      </w:r>
      <w:r>
        <w:rPr>
          <w:rFonts w:hint="eastAsia" w:ascii="仿宋_GB2312" w:hAnsi="仿宋_GB2312" w:eastAsia="仿宋_GB2312"/>
          <w:color w:val="auto"/>
          <w:sz w:val="32"/>
          <w:szCs w:val="32"/>
        </w:rPr>
        <w:t xml:space="preserve">  %，主要原因是：</w:t>
      </w:r>
      <w:r>
        <w:rPr>
          <w:rFonts w:hint="eastAsia" w:ascii="宋体" w:hAnsi="宋体" w:eastAsia="宋体" w:cs="宋体"/>
          <w:sz w:val="28"/>
          <w:szCs w:val="28"/>
        </w:rPr>
        <w:t>正常范围内调整</w:t>
      </w:r>
      <w:r>
        <w:rPr>
          <w:rFonts w:hint="eastAsia" w:ascii="仿宋_GB2312" w:hAnsi="仿宋_GB2312" w:eastAsia="仿宋_GB2312"/>
          <w:color w:val="auto"/>
          <w:sz w:val="32"/>
          <w:szCs w:val="32"/>
        </w:rPr>
        <w:t xml:space="preserve">；年末结转和结余 </w:t>
      </w:r>
      <w:r>
        <w:rPr>
          <w:rFonts w:hint="eastAsia" w:ascii="宋体" w:hAnsi="宋体" w:eastAsia="宋体" w:cs="宋体"/>
          <w:color w:val="auto"/>
          <w:sz w:val="28"/>
          <w:szCs w:val="28"/>
          <w:lang w:val="en-US" w:eastAsia="zh-CN"/>
        </w:rPr>
        <w:t>0.64</w:t>
      </w:r>
      <w:r>
        <w:rPr>
          <w:rFonts w:hint="eastAsia" w:ascii="仿宋_GB2312" w:hAnsi="仿宋_GB2312" w:eastAsia="仿宋_GB2312"/>
          <w:color w:val="auto"/>
          <w:sz w:val="32"/>
          <w:szCs w:val="32"/>
        </w:rPr>
        <w:t xml:space="preserve">  万元，较20</w:t>
      </w:r>
      <w:r>
        <w:rPr>
          <w:rFonts w:hint="eastAsia" w:ascii="仿宋_GB2312" w:hAnsi="仿宋_GB2312" w:eastAsia="仿宋_GB2312"/>
          <w:color w:val="auto"/>
          <w:sz w:val="32"/>
          <w:szCs w:val="32"/>
          <w:lang w:val="en-US" w:eastAsia="zh-CN"/>
        </w:rPr>
        <w:t>21</w:t>
      </w:r>
      <w:r>
        <w:rPr>
          <w:rFonts w:hint="eastAsia" w:ascii="仿宋_GB2312" w:hAnsi="仿宋_GB2312" w:eastAsia="仿宋_GB2312"/>
          <w:color w:val="auto"/>
          <w:sz w:val="32"/>
          <w:szCs w:val="32"/>
        </w:rPr>
        <w:t xml:space="preserve">年减少 </w:t>
      </w:r>
      <w:r>
        <w:rPr>
          <w:rFonts w:hint="eastAsia" w:ascii="宋体" w:hAnsi="宋体" w:eastAsia="宋体" w:cs="宋体"/>
          <w:color w:val="auto"/>
          <w:sz w:val="28"/>
          <w:szCs w:val="28"/>
          <w:lang w:val="en-US" w:eastAsia="zh-CN"/>
        </w:rPr>
        <w:t>0.08</w:t>
      </w:r>
      <w:r>
        <w:rPr>
          <w:rFonts w:hint="eastAsia" w:ascii="仿宋_GB2312" w:hAnsi="仿宋_GB2312" w:eastAsia="仿宋_GB2312"/>
          <w:color w:val="auto"/>
          <w:sz w:val="32"/>
          <w:szCs w:val="32"/>
        </w:rPr>
        <w:t xml:space="preserve"> 万元，下降 </w:t>
      </w:r>
      <w:r>
        <w:rPr>
          <w:rFonts w:hint="eastAsia" w:ascii="仿宋_GB2312" w:hAnsi="仿宋_GB2312" w:eastAsia="仿宋_GB2312"/>
          <w:color w:val="auto"/>
          <w:sz w:val="32"/>
          <w:szCs w:val="32"/>
          <w:lang w:val="en-US" w:eastAsia="zh-CN"/>
        </w:rPr>
        <w:t>1</w:t>
      </w:r>
      <w:r>
        <w:rPr>
          <w:rFonts w:hint="eastAsia" w:ascii="仿宋_GB2312" w:hAnsi="仿宋_GB2312" w:eastAsia="仿宋_GB2312"/>
          <w:color w:val="auto"/>
          <w:sz w:val="32"/>
          <w:szCs w:val="32"/>
        </w:rPr>
        <w:t xml:space="preserve"> %，主要原因是：</w:t>
      </w:r>
      <w:r>
        <w:rPr>
          <w:rFonts w:hint="eastAsia" w:ascii="宋体" w:hAnsi="宋体" w:eastAsia="宋体" w:cs="宋体"/>
          <w:sz w:val="28"/>
          <w:szCs w:val="28"/>
        </w:rPr>
        <w:t>正常范围内调整</w:t>
      </w:r>
      <w:r>
        <w:rPr>
          <w:rFonts w:hint="eastAsia" w:ascii="仿宋_GB2312" w:hAnsi="仿宋_GB2312" w:eastAsia="仿宋_GB2312"/>
          <w:color w:val="auto"/>
          <w:sz w:val="32"/>
          <w:szCs w:val="32"/>
        </w:rPr>
        <w:t>。</w:t>
      </w:r>
    </w:p>
    <w:p>
      <w:pPr>
        <w:keepNext w:val="0"/>
        <w:keepLines w:val="0"/>
        <w:pageBreakBefore w:val="0"/>
        <w:kinsoku/>
        <w:wordWrap/>
        <w:overflowPunct/>
        <w:topLinePunct w:val="0"/>
        <w:bidi w:val="0"/>
        <w:snapToGrid/>
        <w:spacing w:line="600" w:lineRule="exact"/>
        <w:ind w:firstLine="640" w:firstLineChars="200"/>
        <w:jc w:val="both"/>
        <w:textAlignment w:val="auto"/>
        <w:rPr>
          <w:rFonts w:hint="eastAsia" w:ascii="仿宋_GB2312" w:hAnsi="仿宋_GB2312" w:eastAsia="仿宋_GB2312"/>
          <w:color w:val="auto"/>
          <w:sz w:val="32"/>
          <w:szCs w:val="32"/>
        </w:rPr>
      </w:pPr>
      <w:r>
        <w:rPr>
          <w:rFonts w:hint="eastAsia" w:ascii="仿宋_GB2312" w:hAnsi="仿宋_GB2312" w:eastAsia="仿宋_GB2312"/>
          <w:color w:val="auto"/>
          <w:sz w:val="32"/>
          <w:szCs w:val="32"/>
        </w:rPr>
        <w:t xml:space="preserve">本年支出的具体构成为：基本支出 </w:t>
      </w:r>
      <w:r>
        <w:rPr>
          <w:rFonts w:hint="eastAsia" w:ascii="宋体" w:hAnsi="宋体" w:eastAsia="宋体" w:cs="宋体"/>
          <w:color w:val="auto"/>
          <w:sz w:val="28"/>
          <w:szCs w:val="28"/>
          <w:lang w:val="en-US" w:eastAsia="zh-CN"/>
        </w:rPr>
        <w:t>646.25</w:t>
      </w:r>
      <w:r>
        <w:rPr>
          <w:rFonts w:hint="eastAsia" w:ascii="宋体" w:hAnsi="宋体" w:eastAsia="宋体" w:cs="宋体"/>
          <w:color w:val="auto"/>
          <w:sz w:val="28"/>
          <w:szCs w:val="28"/>
        </w:rPr>
        <w:t xml:space="preserve"> </w:t>
      </w:r>
      <w:r>
        <w:rPr>
          <w:rFonts w:hint="eastAsia" w:ascii="仿宋_GB2312" w:hAnsi="仿宋_GB2312" w:eastAsia="仿宋_GB2312"/>
          <w:color w:val="auto"/>
          <w:sz w:val="32"/>
          <w:szCs w:val="32"/>
        </w:rPr>
        <w:t xml:space="preserve">  万元，占 </w:t>
      </w:r>
      <w:r>
        <w:rPr>
          <w:rFonts w:hint="eastAsia" w:ascii="仿宋_GB2312" w:hAnsi="仿宋_GB2312" w:eastAsia="仿宋_GB2312"/>
          <w:color w:val="auto"/>
          <w:sz w:val="32"/>
          <w:szCs w:val="32"/>
          <w:lang w:val="en-US" w:eastAsia="zh-CN"/>
        </w:rPr>
        <w:t>93</w:t>
      </w:r>
      <w:r>
        <w:rPr>
          <w:rFonts w:hint="eastAsia" w:ascii="仿宋_GB2312" w:hAnsi="仿宋_GB2312" w:eastAsia="仿宋_GB2312"/>
          <w:color w:val="auto"/>
          <w:sz w:val="32"/>
          <w:szCs w:val="32"/>
        </w:rPr>
        <w:t xml:space="preserve"> %；项目支出  </w:t>
      </w:r>
      <w:r>
        <w:rPr>
          <w:rFonts w:hint="eastAsia" w:ascii="仿宋_GB2312" w:hAnsi="仿宋_GB2312" w:eastAsia="仿宋_GB2312"/>
          <w:color w:val="auto"/>
          <w:sz w:val="32"/>
          <w:szCs w:val="32"/>
          <w:lang w:val="en-US" w:eastAsia="zh-CN"/>
        </w:rPr>
        <w:t>51.3</w:t>
      </w:r>
      <w:r>
        <w:rPr>
          <w:rFonts w:hint="eastAsia" w:ascii="仿宋_GB2312" w:hAnsi="仿宋_GB2312" w:eastAsia="仿宋_GB2312"/>
          <w:color w:val="auto"/>
          <w:sz w:val="32"/>
          <w:szCs w:val="32"/>
        </w:rPr>
        <w:t xml:space="preserve"> 万元，占 </w:t>
      </w:r>
      <w:r>
        <w:rPr>
          <w:rFonts w:hint="eastAsia" w:ascii="仿宋_GB2312" w:hAnsi="仿宋_GB2312" w:eastAsia="仿宋_GB2312"/>
          <w:color w:val="auto"/>
          <w:sz w:val="32"/>
          <w:szCs w:val="32"/>
          <w:lang w:val="en-US" w:eastAsia="zh-CN"/>
        </w:rPr>
        <w:t>7</w:t>
      </w:r>
      <w:r>
        <w:rPr>
          <w:rFonts w:hint="eastAsia" w:ascii="仿宋_GB2312" w:hAnsi="仿宋_GB2312" w:eastAsia="仿宋_GB2312"/>
          <w:color w:val="auto"/>
          <w:sz w:val="32"/>
          <w:szCs w:val="32"/>
        </w:rPr>
        <w:t xml:space="preserve">  %；经营支出  </w:t>
      </w:r>
      <w:r>
        <w:rPr>
          <w:rFonts w:hint="eastAsia" w:ascii="仿宋_GB2312" w:hAnsi="仿宋_GB2312" w:eastAsia="仿宋_GB2312"/>
          <w:color w:val="auto"/>
          <w:sz w:val="32"/>
          <w:szCs w:val="32"/>
          <w:lang w:val="en-US" w:eastAsia="zh-CN"/>
        </w:rPr>
        <w:t>0</w:t>
      </w:r>
      <w:r>
        <w:rPr>
          <w:rFonts w:hint="eastAsia" w:ascii="仿宋_GB2312" w:hAnsi="仿宋_GB2312" w:eastAsia="仿宋_GB2312"/>
          <w:color w:val="auto"/>
          <w:sz w:val="32"/>
          <w:szCs w:val="32"/>
        </w:rPr>
        <w:t xml:space="preserve"> 万元，占 </w:t>
      </w:r>
      <w:r>
        <w:rPr>
          <w:rFonts w:hint="eastAsia" w:ascii="仿宋_GB2312" w:hAnsi="仿宋_GB2312" w:eastAsia="仿宋_GB2312"/>
          <w:color w:val="auto"/>
          <w:sz w:val="32"/>
          <w:szCs w:val="32"/>
          <w:lang w:val="en-US" w:eastAsia="zh-CN"/>
        </w:rPr>
        <w:t>0</w:t>
      </w:r>
      <w:r>
        <w:rPr>
          <w:rFonts w:hint="eastAsia" w:ascii="仿宋_GB2312" w:hAnsi="仿宋_GB2312" w:eastAsia="仿宋_GB2312"/>
          <w:color w:val="auto"/>
          <w:sz w:val="32"/>
          <w:szCs w:val="32"/>
        </w:rPr>
        <w:t xml:space="preserve"> %；其他支出（对附属单位补助支出、上缴上级支出） </w:t>
      </w:r>
      <w:r>
        <w:rPr>
          <w:rFonts w:hint="eastAsia" w:ascii="仿宋_GB2312" w:hAnsi="仿宋_GB2312" w:eastAsia="仿宋_GB2312"/>
          <w:color w:val="auto"/>
          <w:sz w:val="32"/>
          <w:szCs w:val="32"/>
          <w:lang w:val="en-US" w:eastAsia="zh-CN"/>
        </w:rPr>
        <w:t>0</w:t>
      </w:r>
      <w:r>
        <w:rPr>
          <w:rFonts w:hint="eastAsia" w:ascii="仿宋_GB2312" w:hAnsi="仿宋_GB2312" w:eastAsia="仿宋_GB2312"/>
          <w:color w:val="auto"/>
          <w:sz w:val="32"/>
          <w:szCs w:val="32"/>
        </w:rPr>
        <w:t xml:space="preserve">  万元，占 </w:t>
      </w:r>
      <w:r>
        <w:rPr>
          <w:rFonts w:hint="eastAsia" w:ascii="仿宋_GB2312" w:hAnsi="仿宋_GB2312" w:eastAsia="仿宋_GB2312"/>
          <w:color w:val="auto"/>
          <w:sz w:val="32"/>
          <w:szCs w:val="32"/>
          <w:lang w:val="en-US" w:eastAsia="zh-CN"/>
        </w:rPr>
        <w:t>0</w:t>
      </w:r>
      <w:r>
        <w:rPr>
          <w:rFonts w:hint="eastAsia" w:ascii="仿宋_GB2312" w:hAnsi="仿宋_GB2312" w:eastAsia="仿宋_GB2312"/>
          <w:color w:val="auto"/>
          <w:sz w:val="32"/>
          <w:szCs w:val="32"/>
        </w:rPr>
        <w:t xml:space="preserve"> %。</w:t>
      </w:r>
    </w:p>
    <w:p>
      <w:pPr>
        <w:keepNext w:val="0"/>
        <w:keepLines w:val="0"/>
        <w:pageBreakBefore w:val="0"/>
        <w:kinsoku/>
        <w:wordWrap/>
        <w:overflowPunct/>
        <w:topLinePunct w:val="0"/>
        <w:bidi w:val="0"/>
        <w:snapToGrid/>
        <w:spacing w:line="600" w:lineRule="exact"/>
        <w:ind w:firstLine="640" w:firstLineChars="200"/>
        <w:jc w:val="both"/>
        <w:textAlignment w:val="auto"/>
        <w:rPr>
          <w:rFonts w:hint="eastAsia" w:ascii="黑体" w:hAnsi="黑体" w:eastAsia="黑体"/>
          <w:color w:val="auto"/>
          <w:sz w:val="32"/>
          <w:szCs w:val="32"/>
        </w:rPr>
      </w:pPr>
      <w:r>
        <w:rPr>
          <w:rFonts w:hint="eastAsia" w:ascii="黑体" w:hAnsi="黑体" w:eastAsia="黑体"/>
          <w:color w:val="auto"/>
          <w:sz w:val="32"/>
          <w:szCs w:val="32"/>
        </w:rPr>
        <w:t>三、财政拨款支出决算情况说明</w:t>
      </w:r>
    </w:p>
    <w:p>
      <w:pPr>
        <w:keepNext w:val="0"/>
        <w:keepLines w:val="0"/>
        <w:pageBreakBefore w:val="0"/>
        <w:kinsoku/>
        <w:wordWrap/>
        <w:overflowPunct/>
        <w:topLinePunct w:val="0"/>
        <w:bidi w:val="0"/>
        <w:snapToGrid/>
        <w:spacing w:line="600" w:lineRule="exact"/>
        <w:ind w:firstLine="640" w:firstLineChars="200"/>
        <w:jc w:val="both"/>
        <w:textAlignment w:val="auto"/>
        <w:rPr>
          <w:rFonts w:hint="eastAsia" w:ascii="仿宋_GB2312" w:hAnsi="仿宋_GB2312" w:eastAsia="仿宋_GB2312"/>
          <w:color w:val="auto"/>
          <w:sz w:val="32"/>
          <w:szCs w:val="32"/>
        </w:rPr>
      </w:pPr>
      <w:r>
        <w:rPr>
          <w:rFonts w:hint="eastAsia" w:ascii="仿宋_GB2312" w:hAnsi="仿宋_GB2312" w:eastAsia="仿宋_GB2312"/>
          <w:color w:val="auto"/>
          <w:sz w:val="32"/>
          <w:szCs w:val="32"/>
        </w:rPr>
        <w:t>本部门202</w:t>
      </w:r>
      <w:r>
        <w:rPr>
          <w:rFonts w:hint="eastAsia" w:ascii="仿宋_GB2312" w:hAnsi="仿宋_GB2312" w:eastAsia="仿宋_GB2312"/>
          <w:color w:val="auto"/>
          <w:sz w:val="32"/>
          <w:szCs w:val="32"/>
          <w:lang w:val="en-US" w:eastAsia="zh-CN"/>
        </w:rPr>
        <w:t>2</w:t>
      </w:r>
      <w:r>
        <w:rPr>
          <w:rFonts w:hint="eastAsia" w:ascii="仿宋_GB2312" w:hAnsi="仿宋_GB2312" w:eastAsia="仿宋_GB2312"/>
          <w:color w:val="auto"/>
          <w:sz w:val="32"/>
          <w:szCs w:val="32"/>
        </w:rPr>
        <w:t xml:space="preserve">年度财政拨款本年支出年初预算数为  </w:t>
      </w:r>
      <w:r>
        <w:rPr>
          <w:rFonts w:hint="eastAsia" w:ascii="宋体" w:hAnsi="宋体" w:eastAsia="宋体" w:cs="宋体"/>
          <w:color w:val="auto"/>
          <w:sz w:val="28"/>
          <w:szCs w:val="28"/>
        </w:rPr>
        <w:t xml:space="preserve"> </w:t>
      </w:r>
      <w:r>
        <w:rPr>
          <w:rFonts w:hint="eastAsia" w:ascii="宋体" w:hAnsi="宋体" w:eastAsia="宋体" w:cs="宋体"/>
          <w:color w:val="auto"/>
          <w:sz w:val="28"/>
          <w:szCs w:val="28"/>
          <w:lang w:val="en-US" w:eastAsia="zh-CN"/>
        </w:rPr>
        <w:t>429.5</w:t>
      </w:r>
      <w:r>
        <w:rPr>
          <w:rFonts w:hint="eastAsia" w:ascii="仿宋_GB2312" w:hAnsi="仿宋_GB2312" w:eastAsia="仿宋_GB2312"/>
          <w:color w:val="auto"/>
          <w:sz w:val="32"/>
          <w:szCs w:val="32"/>
        </w:rPr>
        <w:t xml:space="preserve"> 万元，决算数为 </w:t>
      </w:r>
      <w:r>
        <w:rPr>
          <w:rFonts w:hint="eastAsia" w:ascii="宋体" w:hAnsi="宋体" w:eastAsia="宋体" w:cs="宋体"/>
          <w:color w:val="auto"/>
          <w:sz w:val="28"/>
          <w:szCs w:val="28"/>
        </w:rPr>
        <w:t xml:space="preserve"> </w:t>
      </w:r>
      <w:r>
        <w:rPr>
          <w:rFonts w:hint="eastAsia" w:ascii="宋体" w:hAnsi="宋体" w:eastAsia="宋体" w:cs="宋体"/>
          <w:color w:val="auto"/>
          <w:sz w:val="28"/>
          <w:szCs w:val="28"/>
          <w:lang w:val="en-US" w:eastAsia="zh-CN"/>
        </w:rPr>
        <w:t>685.09</w:t>
      </w:r>
      <w:r>
        <w:rPr>
          <w:rFonts w:hint="eastAsia" w:ascii="仿宋_GB2312" w:hAnsi="仿宋_GB2312" w:eastAsia="仿宋_GB2312"/>
          <w:color w:val="auto"/>
          <w:sz w:val="32"/>
          <w:szCs w:val="32"/>
        </w:rPr>
        <w:t xml:space="preserve"> 万元，完成年初预算的 </w:t>
      </w:r>
      <w:r>
        <w:rPr>
          <w:rFonts w:hint="eastAsia" w:ascii="仿宋_GB2312" w:hAnsi="仿宋_GB2312" w:eastAsia="仿宋_GB2312"/>
          <w:color w:val="auto"/>
          <w:sz w:val="32"/>
          <w:szCs w:val="32"/>
          <w:lang w:val="en-US" w:eastAsia="zh-CN"/>
        </w:rPr>
        <w:t>160</w:t>
      </w:r>
      <w:r>
        <w:rPr>
          <w:rFonts w:hint="eastAsia" w:ascii="仿宋_GB2312" w:hAnsi="仿宋_GB2312" w:eastAsia="仿宋_GB2312"/>
          <w:color w:val="auto"/>
          <w:sz w:val="32"/>
          <w:szCs w:val="32"/>
        </w:rPr>
        <w:t xml:space="preserve"> %。其中：</w:t>
      </w:r>
    </w:p>
    <w:p>
      <w:pPr>
        <w:keepNext w:val="0"/>
        <w:keepLines w:val="0"/>
        <w:pageBreakBefore w:val="0"/>
        <w:numPr>
          <w:ilvl w:val="0"/>
          <w:numId w:val="0"/>
        </w:numPr>
        <w:kinsoku/>
        <w:wordWrap/>
        <w:overflowPunct/>
        <w:topLinePunct w:val="0"/>
        <w:bidi w:val="0"/>
        <w:snapToGrid/>
        <w:spacing w:line="60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（一）</w:t>
      </w:r>
      <w:r>
        <w:rPr>
          <w:rFonts w:hint="eastAsia" w:ascii="仿宋_GB2312" w:hAnsi="仿宋_GB2312" w:eastAsia="仿宋_GB2312" w:cs="仿宋_GB2312"/>
          <w:sz w:val="32"/>
          <w:szCs w:val="32"/>
        </w:rPr>
        <w:t>一般公共服务</w:t>
      </w:r>
      <w:r>
        <w:rPr>
          <w:rFonts w:hint="eastAsia" w:ascii="仿宋_GB2312" w:hAnsi="仿宋_GB2312" w:eastAsia="仿宋_GB2312" w:cs="仿宋_GB2312"/>
          <w:color w:val="auto"/>
          <w:sz w:val="32"/>
          <w:szCs w:val="32"/>
          <w:lang w:val="en-US" w:eastAsia="zh-CN"/>
        </w:rPr>
        <w:t>支出</w:t>
      </w:r>
      <w:r>
        <w:rPr>
          <w:rFonts w:hint="eastAsia" w:ascii="仿宋_GB2312" w:hAnsi="仿宋_GB2312" w:eastAsia="仿宋_GB2312" w:cs="仿宋_GB2312"/>
          <w:color w:val="auto"/>
          <w:sz w:val="32"/>
          <w:szCs w:val="32"/>
        </w:rPr>
        <w:t xml:space="preserve">年初预算数为 </w:t>
      </w:r>
      <w:r>
        <w:rPr>
          <w:rFonts w:hint="eastAsia" w:ascii="仿宋_GB2312" w:hAnsi="仿宋_GB2312" w:eastAsia="仿宋_GB2312" w:cs="仿宋_GB2312"/>
          <w:sz w:val="32"/>
          <w:szCs w:val="32"/>
          <w:lang w:val="en-US" w:eastAsia="zh-CN"/>
        </w:rPr>
        <w:t>380.32</w:t>
      </w:r>
      <w:r>
        <w:rPr>
          <w:rFonts w:hint="eastAsia" w:ascii="仿宋_GB2312" w:hAnsi="仿宋_GB2312" w:eastAsia="仿宋_GB2312" w:cs="仿宋_GB2312"/>
          <w:color w:val="auto"/>
          <w:sz w:val="32"/>
          <w:szCs w:val="32"/>
        </w:rPr>
        <w:t xml:space="preserve">  万元，决算数为 </w:t>
      </w:r>
      <w:r>
        <w:rPr>
          <w:rFonts w:hint="eastAsia" w:ascii="仿宋_GB2312" w:hAnsi="仿宋_GB2312" w:eastAsia="仿宋_GB2312" w:cs="仿宋_GB2312"/>
          <w:sz w:val="32"/>
          <w:szCs w:val="32"/>
          <w:lang w:val="en-US" w:eastAsia="zh-CN"/>
        </w:rPr>
        <w:t>405.21</w:t>
      </w:r>
      <w:r>
        <w:rPr>
          <w:rFonts w:hint="eastAsia" w:ascii="仿宋_GB2312" w:hAnsi="仿宋_GB2312" w:eastAsia="仿宋_GB2312" w:cs="仿宋_GB2312"/>
          <w:color w:val="auto"/>
          <w:sz w:val="32"/>
          <w:szCs w:val="32"/>
        </w:rPr>
        <w:t xml:space="preserve"> 万元，完成年初预算的 </w:t>
      </w:r>
      <w:r>
        <w:rPr>
          <w:rFonts w:hint="eastAsia" w:ascii="仿宋_GB2312" w:hAnsi="仿宋_GB2312" w:eastAsia="仿宋_GB2312" w:cs="仿宋_GB2312"/>
          <w:color w:val="auto"/>
          <w:sz w:val="32"/>
          <w:szCs w:val="32"/>
          <w:lang w:val="en-US" w:eastAsia="zh-CN"/>
        </w:rPr>
        <w:t>107</w:t>
      </w:r>
      <w:r>
        <w:rPr>
          <w:rFonts w:hint="eastAsia" w:ascii="仿宋_GB2312" w:hAnsi="仿宋_GB2312" w:eastAsia="仿宋_GB2312" w:cs="仿宋_GB2312"/>
          <w:color w:val="auto"/>
          <w:sz w:val="32"/>
          <w:szCs w:val="32"/>
        </w:rPr>
        <w:t xml:space="preserve"> %，主要原因是：</w:t>
      </w:r>
      <w:r>
        <w:rPr>
          <w:rFonts w:hint="eastAsia" w:ascii="仿宋_GB2312" w:hAnsi="仿宋_GB2312" w:eastAsia="仿宋_GB2312" w:cs="仿宋_GB2312"/>
          <w:sz w:val="32"/>
          <w:szCs w:val="32"/>
        </w:rPr>
        <w:t>正常范围内调整</w:t>
      </w:r>
      <w:r>
        <w:rPr>
          <w:rFonts w:hint="eastAsia" w:ascii="仿宋_GB2312" w:hAnsi="仿宋_GB2312" w:eastAsia="仿宋_GB2312" w:cs="仿宋_GB2312"/>
          <w:color w:val="auto"/>
          <w:sz w:val="32"/>
          <w:szCs w:val="32"/>
        </w:rPr>
        <w:t>。</w:t>
      </w:r>
    </w:p>
    <w:p>
      <w:pPr>
        <w:keepNext w:val="0"/>
        <w:keepLines w:val="0"/>
        <w:pageBreakBefore w:val="0"/>
        <w:kinsoku/>
        <w:wordWrap/>
        <w:overflowPunct/>
        <w:topLinePunct w:val="0"/>
        <w:bidi w:val="0"/>
        <w:snapToGrid/>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lang w:val="en-US" w:eastAsia="zh-CN"/>
        </w:rPr>
        <w:t>二）</w:t>
      </w:r>
      <w:r>
        <w:rPr>
          <w:rFonts w:hint="eastAsia" w:ascii="仿宋_GB2312" w:hAnsi="仿宋_GB2312" w:eastAsia="仿宋_GB2312" w:cs="仿宋_GB2312"/>
          <w:sz w:val="32"/>
          <w:szCs w:val="32"/>
        </w:rPr>
        <w:t xml:space="preserve">公共安全支出年初预算数为 </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 xml:space="preserve">  万元，决算数为 </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 xml:space="preserve"> 万元，完成年初预算的 </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 xml:space="preserve"> %，主要原因是：正常范围内调整。</w:t>
      </w:r>
    </w:p>
    <w:p>
      <w:pPr>
        <w:ind w:firstLine="63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三</w:t>
      </w:r>
      <w:r>
        <w:rPr>
          <w:rFonts w:hint="eastAsia" w:ascii="仿宋_GB2312" w:hAnsi="仿宋_GB2312" w:eastAsia="仿宋_GB2312" w:cs="仿宋_GB2312"/>
          <w:sz w:val="32"/>
          <w:szCs w:val="32"/>
        </w:rPr>
        <w:t>）社会保障和就业支出年初预算数为</w:t>
      </w:r>
      <w:r>
        <w:rPr>
          <w:rFonts w:hint="eastAsia" w:ascii="仿宋_GB2312" w:hAnsi="仿宋_GB2312" w:eastAsia="仿宋_GB2312" w:cs="仿宋_GB2312"/>
          <w:sz w:val="32"/>
          <w:szCs w:val="32"/>
          <w:lang w:val="en-US" w:eastAsia="zh-CN"/>
        </w:rPr>
        <w:t>28.4</w:t>
      </w:r>
      <w:r>
        <w:rPr>
          <w:rFonts w:hint="eastAsia" w:ascii="仿宋_GB2312" w:hAnsi="仿宋_GB2312" w:eastAsia="仿宋_GB2312" w:cs="仿宋_GB2312"/>
          <w:sz w:val="32"/>
          <w:szCs w:val="32"/>
        </w:rPr>
        <w:t xml:space="preserve"> 万元，决算数为</w:t>
      </w:r>
      <w:r>
        <w:rPr>
          <w:rFonts w:hint="eastAsia" w:ascii="仿宋_GB2312" w:hAnsi="仿宋_GB2312" w:eastAsia="仿宋_GB2312" w:cs="仿宋_GB2312"/>
          <w:sz w:val="32"/>
          <w:szCs w:val="32"/>
          <w:lang w:val="en-US" w:eastAsia="zh-CN"/>
        </w:rPr>
        <w:t>52.6</w:t>
      </w:r>
      <w:r>
        <w:rPr>
          <w:rFonts w:hint="eastAsia" w:ascii="仿宋_GB2312" w:hAnsi="仿宋_GB2312" w:eastAsia="仿宋_GB2312" w:cs="仿宋_GB2312"/>
          <w:sz w:val="32"/>
          <w:szCs w:val="32"/>
        </w:rPr>
        <w:t>万元，完成年初预算的 100 %，主要原因是：正常范围内调整。</w:t>
      </w:r>
    </w:p>
    <w:p>
      <w:pPr>
        <w:ind w:firstLine="63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四</w:t>
      </w:r>
      <w:r>
        <w:rPr>
          <w:rFonts w:hint="eastAsia" w:ascii="仿宋_GB2312" w:hAnsi="仿宋_GB2312" w:eastAsia="仿宋_GB2312" w:cs="仿宋_GB2312"/>
          <w:sz w:val="32"/>
          <w:szCs w:val="32"/>
        </w:rPr>
        <w:t xml:space="preserve">）住房保障支出年初预算数为 </w:t>
      </w:r>
      <w:r>
        <w:rPr>
          <w:rFonts w:hint="eastAsia" w:ascii="仿宋_GB2312" w:hAnsi="仿宋_GB2312" w:eastAsia="仿宋_GB2312" w:cs="仿宋_GB2312"/>
          <w:sz w:val="32"/>
          <w:szCs w:val="32"/>
          <w:lang w:val="en-US" w:eastAsia="zh-CN"/>
        </w:rPr>
        <w:t>21.3</w:t>
      </w:r>
      <w:r>
        <w:rPr>
          <w:rFonts w:hint="eastAsia" w:ascii="仿宋_GB2312" w:hAnsi="仿宋_GB2312" w:eastAsia="仿宋_GB2312" w:cs="仿宋_GB2312"/>
          <w:sz w:val="32"/>
          <w:szCs w:val="32"/>
        </w:rPr>
        <w:t>万元，决算数为</w:t>
      </w:r>
      <w:r>
        <w:rPr>
          <w:rFonts w:hint="eastAsia" w:ascii="仿宋_GB2312" w:hAnsi="仿宋_GB2312" w:eastAsia="仿宋_GB2312" w:cs="仿宋_GB2312"/>
          <w:sz w:val="32"/>
          <w:szCs w:val="32"/>
          <w:lang w:val="en-US" w:eastAsia="zh-CN"/>
        </w:rPr>
        <w:t>50.37</w:t>
      </w:r>
      <w:r>
        <w:rPr>
          <w:rFonts w:hint="eastAsia" w:ascii="仿宋_GB2312" w:hAnsi="仿宋_GB2312" w:eastAsia="仿宋_GB2312" w:cs="仿宋_GB2312"/>
          <w:sz w:val="32"/>
          <w:szCs w:val="32"/>
        </w:rPr>
        <w:t>万元，完成年初预算的 100 %，主要原因是：正常范围内调整。</w:t>
      </w:r>
    </w:p>
    <w:p>
      <w:pPr>
        <w:pStyle w:val="2"/>
        <w:rPr>
          <w:rFonts w:hint="eastAsia" w:ascii="仿宋_GB2312" w:hAnsi="仿宋_GB2312" w:eastAsia="仿宋_GB2312" w:cs="仿宋_GB2312"/>
          <w:sz w:val="32"/>
          <w:szCs w:val="32"/>
        </w:rPr>
      </w:pPr>
    </w:p>
    <w:p>
      <w:pPr>
        <w:keepNext w:val="0"/>
        <w:keepLines w:val="0"/>
        <w:pageBreakBefore w:val="0"/>
        <w:kinsoku/>
        <w:wordWrap/>
        <w:overflowPunct/>
        <w:topLinePunct w:val="0"/>
        <w:bidi w:val="0"/>
        <w:snapToGrid/>
        <w:spacing w:line="600" w:lineRule="exact"/>
        <w:ind w:firstLine="640" w:firstLineChars="200"/>
        <w:jc w:val="both"/>
        <w:textAlignment w:val="auto"/>
        <w:rPr>
          <w:rFonts w:hint="eastAsia" w:ascii="黑体" w:hAnsi="黑体" w:eastAsia="黑体"/>
          <w:color w:val="auto"/>
          <w:sz w:val="32"/>
          <w:szCs w:val="32"/>
        </w:rPr>
      </w:pPr>
      <w:r>
        <w:rPr>
          <w:rFonts w:hint="eastAsia" w:ascii="黑体" w:hAnsi="黑体" w:eastAsia="黑体"/>
          <w:color w:val="auto"/>
          <w:sz w:val="32"/>
          <w:szCs w:val="32"/>
        </w:rPr>
        <w:t>四、一般公共预算财政拨款基本支出决算情况说明</w:t>
      </w:r>
    </w:p>
    <w:p>
      <w:pPr>
        <w:keepNext w:val="0"/>
        <w:keepLines w:val="0"/>
        <w:pageBreakBefore w:val="0"/>
        <w:kinsoku/>
        <w:wordWrap/>
        <w:overflowPunct/>
        <w:topLinePunct w:val="0"/>
        <w:bidi w:val="0"/>
        <w:snapToGrid/>
        <w:spacing w:line="600" w:lineRule="exact"/>
        <w:ind w:firstLine="640" w:firstLineChars="200"/>
        <w:jc w:val="both"/>
        <w:textAlignment w:val="auto"/>
        <w:rPr>
          <w:rFonts w:hint="eastAsia" w:ascii="仿宋_GB2312" w:hAnsi="仿宋_GB2312" w:eastAsia="仿宋_GB2312"/>
          <w:color w:val="auto"/>
          <w:sz w:val="32"/>
          <w:szCs w:val="32"/>
        </w:rPr>
      </w:pPr>
      <w:r>
        <w:rPr>
          <w:rFonts w:hint="eastAsia" w:ascii="仿宋_GB2312" w:hAnsi="仿宋_GB2312" w:eastAsia="仿宋_GB2312"/>
          <w:color w:val="auto"/>
          <w:sz w:val="32"/>
          <w:szCs w:val="32"/>
        </w:rPr>
        <w:t>本部门202</w:t>
      </w:r>
      <w:r>
        <w:rPr>
          <w:rFonts w:hint="eastAsia" w:ascii="仿宋_GB2312" w:hAnsi="仿宋_GB2312" w:eastAsia="仿宋_GB2312"/>
          <w:color w:val="auto"/>
          <w:sz w:val="32"/>
          <w:szCs w:val="32"/>
          <w:lang w:val="en-US" w:eastAsia="zh-CN"/>
        </w:rPr>
        <w:t>2</w:t>
      </w:r>
      <w:r>
        <w:rPr>
          <w:rFonts w:hint="eastAsia" w:ascii="仿宋_GB2312" w:hAnsi="仿宋_GB2312" w:eastAsia="仿宋_GB2312"/>
          <w:color w:val="auto"/>
          <w:sz w:val="32"/>
          <w:szCs w:val="32"/>
        </w:rPr>
        <w:t xml:space="preserve">年度一般公共预算财政拨款基本支出 </w:t>
      </w:r>
      <w:r>
        <w:rPr>
          <w:rFonts w:hint="eastAsia" w:ascii="宋体" w:hAnsi="宋体" w:eastAsia="宋体" w:cs="宋体"/>
          <w:color w:val="auto"/>
          <w:sz w:val="28"/>
          <w:szCs w:val="28"/>
        </w:rPr>
        <w:t xml:space="preserve"> </w:t>
      </w:r>
      <w:r>
        <w:rPr>
          <w:rFonts w:hint="eastAsia" w:ascii="宋体" w:hAnsi="宋体" w:eastAsia="宋体" w:cs="宋体"/>
          <w:color w:val="auto"/>
          <w:sz w:val="28"/>
          <w:szCs w:val="28"/>
          <w:lang w:val="en-US" w:eastAsia="zh-CN"/>
        </w:rPr>
        <w:t>633.79</w:t>
      </w:r>
      <w:r>
        <w:rPr>
          <w:rFonts w:hint="eastAsia" w:ascii="仿宋_GB2312" w:hAnsi="仿宋_GB2312" w:eastAsia="仿宋_GB2312"/>
          <w:color w:val="auto"/>
          <w:sz w:val="32"/>
          <w:szCs w:val="32"/>
        </w:rPr>
        <w:t xml:space="preserve"> 万元，其中：</w:t>
      </w:r>
    </w:p>
    <w:p>
      <w:pPr>
        <w:keepNext w:val="0"/>
        <w:keepLines w:val="0"/>
        <w:pageBreakBefore w:val="0"/>
        <w:kinsoku/>
        <w:wordWrap/>
        <w:overflowPunct/>
        <w:topLinePunct w:val="0"/>
        <w:bidi w:val="0"/>
        <w:snapToGrid/>
        <w:spacing w:line="600" w:lineRule="exact"/>
        <w:ind w:firstLine="640" w:firstLineChars="200"/>
        <w:jc w:val="both"/>
        <w:textAlignment w:val="auto"/>
        <w:rPr>
          <w:rFonts w:hint="eastAsia" w:ascii="仿宋_GB2312" w:hAnsi="仿宋_GB2312" w:eastAsia="仿宋_GB2312"/>
          <w:color w:val="auto"/>
          <w:sz w:val="32"/>
          <w:szCs w:val="32"/>
        </w:rPr>
      </w:pPr>
      <w:r>
        <w:rPr>
          <w:rFonts w:hint="eastAsia" w:ascii="仿宋_GB2312" w:hAnsi="仿宋_GB2312" w:eastAsia="仿宋_GB2312"/>
          <w:color w:val="auto"/>
          <w:sz w:val="32"/>
          <w:szCs w:val="32"/>
        </w:rPr>
        <w:t xml:space="preserve">（一）工资福利支出  </w:t>
      </w:r>
      <w:r>
        <w:rPr>
          <w:rFonts w:hint="eastAsia" w:ascii="宋体" w:hAnsi="宋体" w:eastAsia="宋体" w:cs="宋体"/>
          <w:color w:val="auto"/>
          <w:sz w:val="28"/>
          <w:szCs w:val="28"/>
          <w:lang w:val="en-US" w:eastAsia="zh-CN"/>
        </w:rPr>
        <w:t>385.95</w:t>
      </w:r>
      <w:r>
        <w:rPr>
          <w:rFonts w:hint="eastAsia" w:ascii="仿宋_GB2312" w:hAnsi="仿宋_GB2312" w:eastAsia="仿宋_GB2312"/>
          <w:color w:val="auto"/>
          <w:sz w:val="32"/>
          <w:szCs w:val="32"/>
        </w:rPr>
        <w:t xml:space="preserve"> 万元，较20</w:t>
      </w:r>
      <w:r>
        <w:rPr>
          <w:rFonts w:hint="eastAsia" w:ascii="仿宋_GB2312" w:hAnsi="仿宋_GB2312" w:eastAsia="仿宋_GB2312"/>
          <w:color w:val="auto"/>
          <w:sz w:val="32"/>
          <w:szCs w:val="32"/>
          <w:lang w:val="en-US" w:eastAsia="zh-CN"/>
        </w:rPr>
        <w:t>21</w:t>
      </w:r>
      <w:r>
        <w:rPr>
          <w:rFonts w:hint="eastAsia" w:ascii="仿宋_GB2312" w:hAnsi="仿宋_GB2312" w:eastAsia="仿宋_GB2312"/>
          <w:color w:val="auto"/>
          <w:sz w:val="32"/>
          <w:szCs w:val="32"/>
        </w:rPr>
        <w:t>年增加</w:t>
      </w:r>
      <w:r>
        <w:rPr>
          <w:rFonts w:hint="eastAsia" w:ascii="宋体" w:hAnsi="宋体" w:eastAsia="宋体" w:cs="宋体"/>
          <w:color w:val="auto"/>
          <w:sz w:val="28"/>
          <w:szCs w:val="28"/>
          <w:lang w:val="en-US" w:eastAsia="zh-CN"/>
        </w:rPr>
        <w:t>24.99</w:t>
      </w:r>
      <w:r>
        <w:rPr>
          <w:rFonts w:hint="eastAsia" w:ascii="仿宋_GB2312" w:hAnsi="仿宋_GB2312" w:eastAsia="仿宋_GB2312"/>
          <w:color w:val="auto"/>
          <w:sz w:val="32"/>
          <w:szCs w:val="32"/>
        </w:rPr>
        <w:t xml:space="preserve"> 万元，增长</w:t>
      </w:r>
      <w:r>
        <w:rPr>
          <w:rFonts w:hint="eastAsia" w:ascii="仿宋_GB2312" w:hAnsi="仿宋_GB2312" w:eastAsia="仿宋_GB2312"/>
          <w:color w:val="auto"/>
          <w:sz w:val="32"/>
          <w:szCs w:val="32"/>
          <w:lang w:val="en-US" w:eastAsia="zh-CN"/>
        </w:rPr>
        <w:t xml:space="preserve"> 7</w:t>
      </w:r>
      <w:r>
        <w:rPr>
          <w:rFonts w:hint="eastAsia" w:ascii="仿宋_GB2312" w:hAnsi="仿宋_GB2312" w:eastAsia="仿宋_GB2312"/>
          <w:color w:val="auto"/>
          <w:sz w:val="32"/>
          <w:szCs w:val="32"/>
        </w:rPr>
        <w:t xml:space="preserve">  %，主要原因是：</w:t>
      </w:r>
      <w:r>
        <w:rPr>
          <w:rFonts w:hint="eastAsia" w:ascii="宋体" w:hAnsi="宋体" w:eastAsia="宋体" w:cs="宋体"/>
          <w:sz w:val="28"/>
          <w:szCs w:val="28"/>
        </w:rPr>
        <w:t>正常范围内调整</w:t>
      </w:r>
      <w:r>
        <w:rPr>
          <w:rFonts w:hint="eastAsia" w:ascii="仿宋_GB2312" w:hAnsi="仿宋_GB2312" w:eastAsia="仿宋_GB2312"/>
          <w:color w:val="auto"/>
          <w:sz w:val="32"/>
          <w:szCs w:val="32"/>
        </w:rPr>
        <w:t>。</w:t>
      </w:r>
    </w:p>
    <w:p>
      <w:pPr>
        <w:keepNext w:val="0"/>
        <w:keepLines w:val="0"/>
        <w:pageBreakBefore w:val="0"/>
        <w:kinsoku/>
        <w:wordWrap/>
        <w:overflowPunct/>
        <w:topLinePunct w:val="0"/>
        <w:bidi w:val="0"/>
        <w:snapToGrid/>
        <w:spacing w:line="600" w:lineRule="exact"/>
        <w:ind w:firstLine="640" w:firstLineChars="200"/>
        <w:jc w:val="both"/>
        <w:textAlignment w:val="auto"/>
        <w:rPr>
          <w:rFonts w:hint="eastAsia" w:ascii="仿宋_GB2312" w:hAnsi="仿宋_GB2312" w:eastAsia="仿宋_GB2312"/>
          <w:color w:val="auto"/>
          <w:sz w:val="32"/>
          <w:szCs w:val="32"/>
        </w:rPr>
      </w:pPr>
      <w:r>
        <w:rPr>
          <w:rFonts w:hint="eastAsia" w:ascii="仿宋_GB2312" w:hAnsi="仿宋_GB2312" w:eastAsia="仿宋_GB2312"/>
          <w:color w:val="auto"/>
          <w:sz w:val="32"/>
          <w:szCs w:val="32"/>
        </w:rPr>
        <w:t xml:space="preserve">（二）商品和服务支出 </w:t>
      </w:r>
      <w:r>
        <w:rPr>
          <w:rFonts w:hint="eastAsia" w:ascii="宋体" w:hAnsi="宋体" w:eastAsia="宋体" w:cs="宋体"/>
          <w:color w:val="auto"/>
          <w:sz w:val="28"/>
          <w:szCs w:val="28"/>
        </w:rPr>
        <w:t xml:space="preserve"> </w:t>
      </w:r>
      <w:r>
        <w:rPr>
          <w:rFonts w:hint="eastAsia" w:ascii="宋体" w:hAnsi="宋体" w:eastAsia="宋体" w:cs="宋体"/>
          <w:color w:val="auto"/>
          <w:sz w:val="28"/>
          <w:szCs w:val="28"/>
          <w:lang w:val="en-US" w:eastAsia="zh-CN"/>
        </w:rPr>
        <w:t>184.82</w:t>
      </w:r>
      <w:r>
        <w:rPr>
          <w:rFonts w:hint="eastAsia" w:ascii="仿宋_GB2312" w:hAnsi="仿宋_GB2312" w:eastAsia="仿宋_GB2312"/>
          <w:color w:val="auto"/>
          <w:sz w:val="32"/>
          <w:szCs w:val="32"/>
        </w:rPr>
        <w:t xml:space="preserve">  万元，较20</w:t>
      </w:r>
      <w:r>
        <w:rPr>
          <w:rFonts w:hint="eastAsia" w:ascii="仿宋_GB2312" w:hAnsi="仿宋_GB2312" w:eastAsia="仿宋_GB2312"/>
          <w:color w:val="auto"/>
          <w:sz w:val="32"/>
          <w:szCs w:val="32"/>
          <w:lang w:val="en-US" w:eastAsia="zh-CN"/>
        </w:rPr>
        <w:t>21</w:t>
      </w:r>
      <w:r>
        <w:rPr>
          <w:rFonts w:hint="eastAsia" w:ascii="仿宋_GB2312" w:hAnsi="仿宋_GB2312" w:eastAsia="仿宋_GB2312"/>
          <w:color w:val="auto"/>
          <w:sz w:val="32"/>
          <w:szCs w:val="32"/>
        </w:rPr>
        <w:t>年减少</w:t>
      </w:r>
      <w:r>
        <w:rPr>
          <w:rFonts w:hint="eastAsia" w:ascii="仿宋_GB2312" w:hAnsi="仿宋_GB2312" w:eastAsia="仿宋_GB2312"/>
          <w:color w:val="auto"/>
          <w:sz w:val="32"/>
          <w:szCs w:val="32"/>
          <w:lang w:val="en-US" w:eastAsia="zh-CN"/>
        </w:rPr>
        <w:t xml:space="preserve"> </w:t>
      </w:r>
      <w:r>
        <w:rPr>
          <w:rFonts w:hint="eastAsia" w:ascii="宋体" w:hAnsi="宋体" w:eastAsia="宋体" w:cs="宋体"/>
          <w:color w:val="auto"/>
          <w:sz w:val="28"/>
          <w:szCs w:val="28"/>
          <w:lang w:val="en-US" w:eastAsia="zh-CN"/>
        </w:rPr>
        <w:t>183.94</w:t>
      </w:r>
      <w:r>
        <w:rPr>
          <w:rFonts w:hint="eastAsia" w:ascii="仿宋_GB2312" w:hAnsi="仿宋_GB2312" w:eastAsia="仿宋_GB2312"/>
          <w:color w:val="auto"/>
          <w:sz w:val="32"/>
          <w:szCs w:val="32"/>
        </w:rPr>
        <w:t xml:space="preserve"> 万元，下降 </w:t>
      </w:r>
      <w:r>
        <w:rPr>
          <w:rFonts w:hint="eastAsia" w:ascii="仿宋_GB2312" w:hAnsi="仿宋_GB2312" w:eastAsia="仿宋_GB2312"/>
          <w:color w:val="auto"/>
          <w:sz w:val="32"/>
          <w:szCs w:val="32"/>
          <w:lang w:val="en-US" w:eastAsia="zh-CN"/>
        </w:rPr>
        <w:t>50</w:t>
      </w:r>
      <w:r>
        <w:rPr>
          <w:rFonts w:hint="eastAsia" w:ascii="仿宋_GB2312" w:hAnsi="仿宋_GB2312" w:eastAsia="仿宋_GB2312"/>
          <w:color w:val="auto"/>
          <w:sz w:val="32"/>
          <w:szCs w:val="32"/>
        </w:rPr>
        <w:t xml:space="preserve"> %，主要原因是：</w:t>
      </w:r>
      <w:r>
        <w:rPr>
          <w:rFonts w:hint="eastAsia" w:ascii="宋体" w:hAnsi="宋体" w:eastAsia="宋体" w:cs="宋体"/>
          <w:sz w:val="28"/>
          <w:szCs w:val="28"/>
        </w:rPr>
        <w:t>正常范围内调整</w:t>
      </w:r>
      <w:r>
        <w:rPr>
          <w:rFonts w:hint="eastAsia" w:ascii="仿宋_GB2312" w:hAnsi="仿宋_GB2312" w:eastAsia="仿宋_GB2312"/>
          <w:color w:val="auto"/>
          <w:sz w:val="32"/>
          <w:szCs w:val="32"/>
        </w:rPr>
        <w:t>。</w:t>
      </w:r>
    </w:p>
    <w:p>
      <w:pPr>
        <w:keepNext w:val="0"/>
        <w:keepLines w:val="0"/>
        <w:pageBreakBefore w:val="0"/>
        <w:kinsoku/>
        <w:wordWrap/>
        <w:overflowPunct/>
        <w:topLinePunct w:val="0"/>
        <w:bidi w:val="0"/>
        <w:snapToGrid/>
        <w:spacing w:line="600" w:lineRule="exact"/>
        <w:ind w:firstLine="640" w:firstLineChars="200"/>
        <w:jc w:val="both"/>
        <w:textAlignment w:val="auto"/>
        <w:rPr>
          <w:rFonts w:hint="eastAsia" w:ascii="仿宋_GB2312" w:hAnsi="仿宋_GB2312" w:eastAsia="仿宋_GB2312"/>
          <w:color w:val="auto"/>
          <w:sz w:val="32"/>
          <w:szCs w:val="32"/>
        </w:rPr>
      </w:pPr>
      <w:r>
        <w:rPr>
          <w:rFonts w:hint="eastAsia" w:ascii="仿宋_GB2312" w:hAnsi="仿宋_GB2312" w:eastAsia="仿宋_GB2312"/>
          <w:color w:val="auto"/>
          <w:sz w:val="32"/>
          <w:szCs w:val="32"/>
        </w:rPr>
        <w:t xml:space="preserve">（三）对个人和家庭补助支出 </w:t>
      </w:r>
      <w:r>
        <w:rPr>
          <w:rFonts w:hint="eastAsia" w:ascii="宋体" w:hAnsi="宋体" w:eastAsia="宋体" w:cs="宋体"/>
          <w:color w:val="auto"/>
          <w:sz w:val="28"/>
          <w:szCs w:val="28"/>
          <w:lang w:val="en-US" w:eastAsia="zh-CN"/>
        </w:rPr>
        <w:t>60.66</w:t>
      </w:r>
      <w:r>
        <w:rPr>
          <w:rFonts w:hint="eastAsia" w:ascii="仿宋_GB2312" w:hAnsi="仿宋_GB2312" w:eastAsia="仿宋_GB2312"/>
          <w:color w:val="auto"/>
          <w:sz w:val="32"/>
          <w:szCs w:val="32"/>
        </w:rPr>
        <w:t xml:space="preserve">  万元，较20</w:t>
      </w:r>
      <w:r>
        <w:rPr>
          <w:rFonts w:hint="eastAsia" w:ascii="仿宋_GB2312" w:hAnsi="仿宋_GB2312" w:eastAsia="仿宋_GB2312"/>
          <w:color w:val="auto"/>
          <w:sz w:val="32"/>
          <w:szCs w:val="32"/>
          <w:lang w:val="en-US" w:eastAsia="zh-CN"/>
        </w:rPr>
        <w:t>21</w:t>
      </w:r>
      <w:r>
        <w:rPr>
          <w:rFonts w:hint="eastAsia" w:ascii="仿宋_GB2312" w:hAnsi="仿宋_GB2312" w:eastAsia="仿宋_GB2312"/>
          <w:color w:val="auto"/>
          <w:sz w:val="32"/>
          <w:szCs w:val="32"/>
        </w:rPr>
        <w:t xml:space="preserve">年减少  </w:t>
      </w:r>
      <w:r>
        <w:rPr>
          <w:rFonts w:hint="eastAsia" w:ascii="宋体" w:hAnsi="宋体" w:eastAsia="宋体" w:cs="宋体"/>
          <w:color w:val="auto"/>
          <w:sz w:val="28"/>
          <w:szCs w:val="28"/>
          <w:lang w:val="en-US" w:eastAsia="zh-CN"/>
        </w:rPr>
        <w:t>91.52</w:t>
      </w:r>
      <w:r>
        <w:rPr>
          <w:rFonts w:hint="eastAsia" w:ascii="仿宋_GB2312" w:hAnsi="仿宋_GB2312" w:eastAsia="仿宋_GB2312"/>
          <w:color w:val="auto"/>
          <w:sz w:val="32"/>
          <w:szCs w:val="32"/>
        </w:rPr>
        <w:t>万元，下降</w:t>
      </w:r>
      <w:r>
        <w:rPr>
          <w:rFonts w:hint="eastAsia" w:ascii="仿宋_GB2312" w:hAnsi="仿宋_GB2312" w:eastAsia="仿宋_GB2312"/>
          <w:color w:val="auto"/>
          <w:sz w:val="32"/>
          <w:szCs w:val="32"/>
          <w:lang w:val="en-US" w:eastAsia="zh-CN"/>
        </w:rPr>
        <w:t xml:space="preserve"> 60</w:t>
      </w:r>
      <w:r>
        <w:rPr>
          <w:rFonts w:hint="eastAsia" w:ascii="仿宋_GB2312" w:hAnsi="仿宋_GB2312" w:eastAsia="仿宋_GB2312"/>
          <w:color w:val="auto"/>
          <w:sz w:val="32"/>
          <w:szCs w:val="32"/>
        </w:rPr>
        <w:t xml:space="preserve">  %，主要原因是：</w:t>
      </w:r>
      <w:r>
        <w:rPr>
          <w:rFonts w:hint="eastAsia" w:ascii="宋体" w:hAnsi="宋体" w:eastAsia="宋体" w:cs="宋体"/>
          <w:sz w:val="28"/>
          <w:szCs w:val="28"/>
        </w:rPr>
        <w:t>正常范围内调整</w:t>
      </w:r>
      <w:r>
        <w:rPr>
          <w:rFonts w:hint="eastAsia" w:ascii="仿宋_GB2312" w:hAnsi="仿宋_GB2312" w:eastAsia="仿宋_GB2312"/>
          <w:color w:val="auto"/>
          <w:sz w:val="32"/>
          <w:szCs w:val="32"/>
        </w:rPr>
        <w:t>。</w:t>
      </w:r>
    </w:p>
    <w:p>
      <w:pPr>
        <w:keepNext w:val="0"/>
        <w:keepLines w:val="0"/>
        <w:pageBreakBefore w:val="0"/>
        <w:kinsoku/>
        <w:wordWrap/>
        <w:overflowPunct/>
        <w:topLinePunct w:val="0"/>
        <w:bidi w:val="0"/>
        <w:snapToGrid/>
        <w:spacing w:line="600" w:lineRule="exact"/>
        <w:ind w:firstLine="640" w:firstLineChars="200"/>
        <w:jc w:val="both"/>
        <w:textAlignment w:val="auto"/>
        <w:rPr>
          <w:rFonts w:hint="eastAsia" w:ascii="仿宋_GB2312" w:hAnsi="仿宋_GB2312" w:eastAsia="仿宋_GB2312"/>
          <w:color w:val="auto"/>
          <w:sz w:val="32"/>
          <w:szCs w:val="32"/>
        </w:rPr>
      </w:pPr>
      <w:r>
        <w:rPr>
          <w:rFonts w:hint="eastAsia" w:ascii="仿宋_GB2312" w:hAnsi="仿宋_GB2312" w:eastAsia="仿宋_GB2312"/>
          <w:color w:val="auto"/>
          <w:sz w:val="32"/>
          <w:szCs w:val="32"/>
        </w:rPr>
        <w:t xml:space="preserve">（四）资本性支出 </w:t>
      </w:r>
      <w:r>
        <w:rPr>
          <w:rFonts w:hint="eastAsia" w:ascii="宋体" w:hAnsi="宋体" w:eastAsia="宋体" w:cs="宋体"/>
          <w:color w:val="auto"/>
          <w:sz w:val="28"/>
          <w:szCs w:val="28"/>
          <w:lang w:val="en-US" w:eastAsia="zh-CN"/>
        </w:rPr>
        <w:t>2.35</w:t>
      </w:r>
      <w:r>
        <w:rPr>
          <w:rFonts w:hint="eastAsia" w:ascii="宋体" w:hAnsi="宋体" w:eastAsia="宋体" w:cs="宋体"/>
          <w:color w:val="auto"/>
          <w:sz w:val="28"/>
          <w:szCs w:val="28"/>
        </w:rPr>
        <w:t xml:space="preserve"> </w:t>
      </w:r>
      <w:r>
        <w:rPr>
          <w:rFonts w:hint="eastAsia" w:ascii="仿宋_GB2312" w:hAnsi="仿宋_GB2312" w:eastAsia="仿宋_GB2312"/>
          <w:color w:val="auto"/>
          <w:sz w:val="32"/>
          <w:szCs w:val="32"/>
        </w:rPr>
        <w:t xml:space="preserve">  万元，较20</w:t>
      </w:r>
      <w:r>
        <w:rPr>
          <w:rFonts w:hint="eastAsia" w:ascii="仿宋_GB2312" w:hAnsi="仿宋_GB2312" w:eastAsia="仿宋_GB2312"/>
          <w:color w:val="auto"/>
          <w:sz w:val="32"/>
          <w:szCs w:val="32"/>
          <w:lang w:val="en-US" w:eastAsia="zh-CN"/>
        </w:rPr>
        <w:t>21</w:t>
      </w:r>
      <w:r>
        <w:rPr>
          <w:rFonts w:hint="eastAsia" w:ascii="仿宋_GB2312" w:hAnsi="仿宋_GB2312" w:eastAsia="仿宋_GB2312"/>
          <w:color w:val="auto"/>
          <w:sz w:val="32"/>
          <w:szCs w:val="32"/>
        </w:rPr>
        <w:t>年</w:t>
      </w:r>
      <w:r>
        <w:rPr>
          <w:rFonts w:hint="eastAsia" w:ascii="宋体" w:hAnsi="宋体" w:eastAsia="宋体" w:cs="宋体"/>
          <w:color w:val="auto"/>
          <w:sz w:val="28"/>
          <w:szCs w:val="28"/>
        </w:rPr>
        <w:t>减少</w:t>
      </w:r>
      <w:r>
        <w:rPr>
          <w:rFonts w:hint="eastAsia" w:ascii="宋体" w:hAnsi="宋体" w:eastAsia="宋体" w:cs="宋体"/>
          <w:color w:val="auto"/>
          <w:sz w:val="28"/>
          <w:szCs w:val="28"/>
          <w:lang w:val="en-US" w:eastAsia="zh-CN"/>
        </w:rPr>
        <w:t>1.068</w:t>
      </w:r>
      <w:r>
        <w:rPr>
          <w:rFonts w:hint="eastAsia" w:ascii="仿宋_GB2312" w:hAnsi="仿宋_GB2312" w:eastAsia="仿宋_GB2312"/>
          <w:color w:val="auto"/>
          <w:sz w:val="32"/>
          <w:szCs w:val="32"/>
        </w:rPr>
        <w:t xml:space="preserve"> 万元，下降 </w:t>
      </w:r>
      <w:r>
        <w:rPr>
          <w:rFonts w:hint="eastAsia" w:ascii="仿宋_GB2312" w:hAnsi="仿宋_GB2312" w:eastAsia="仿宋_GB2312"/>
          <w:color w:val="auto"/>
          <w:sz w:val="32"/>
          <w:szCs w:val="32"/>
          <w:lang w:val="en-US" w:eastAsia="zh-CN"/>
        </w:rPr>
        <w:t xml:space="preserve"> 31</w:t>
      </w:r>
      <w:r>
        <w:rPr>
          <w:rFonts w:hint="eastAsia" w:ascii="仿宋_GB2312" w:hAnsi="仿宋_GB2312" w:eastAsia="仿宋_GB2312"/>
          <w:color w:val="auto"/>
          <w:sz w:val="32"/>
          <w:szCs w:val="32"/>
        </w:rPr>
        <w:t xml:space="preserve"> %，主要原因是：</w:t>
      </w:r>
      <w:r>
        <w:rPr>
          <w:rFonts w:hint="eastAsia" w:ascii="宋体" w:hAnsi="宋体" w:eastAsia="宋体" w:cs="宋体"/>
          <w:sz w:val="28"/>
          <w:szCs w:val="28"/>
        </w:rPr>
        <w:t>正常范围内调整</w:t>
      </w:r>
      <w:r>
        <w:rPr>
          <w:rFonts w:hint="eastAsia" w:ascii="仿宋_GB2312" w:hAnsi="仿宋_GB2312" w:eastAsia="仿宋_GB2312"/>
          <w:color w:val="auto"/>
          <w:sz w:val="32"/>
          <w:szCs w:val="32"/>
        </w:rPr>
        <w:t>。</w:t>
      </w:r>
    </w:p>
    <w:p>
      <w:pPr>
        <w:keepNext w:val="0"/>
        <w:keepLines w:val="0"/>
        <w:pageBreakBefore w:val="0"/>
        <w:kinsoku/>
        <w:wordWrap/>
        <w:overflowPunct/>
        <w:topLinePunct w:val="0"/>
        <w:bidi w:val="0"/>
        <w:snapToGrid/>
        <w:spacing w:line="600" w:lineRule="exact"/>
        <w:ind w:firstLine="640" w:firstLineChars="200"/>
        <w:jc w:val="both"/>
        <w:textAlignment w:val="auto"/>
        <w:rPr>
          <w:rFonts w:hint="eastAsia" w:ascii="黑体" w:hAnsi="黑体" w:eastAsia="黑体"/>
          <w:color w:val="auto"/>
          <w:sz w:val="32"/>
          <w:szCs w:val="32"/>
        </w:rPr>
      </w:pPr>
      <w:r>
        <w:rPr>
          <w:rFonts w:hint="eastAsia" w:ascii="黑体" w:hAnsi="黑体" w:eastAsia="黑体"/>
          <w:color w:val="auto"/>
          <w:sz w:val="32"/>
          <w:szCs w:val="32"/>
        </w:rPr>
        <w:t>五、财政拨款“三公”经费支出决算情况说明</w:t>
      </w:r>
    </w:p>
    <w:p>
      <w:pPr>
        <w:widowControl/>
        <w:spacing w:line="580" w:lineRule="exact"/>
        <w:ind w:firstLine="600"/>
        <w:jc w:val="left"/>
        <w:rPr>
          <w:rFonts w:hint="eastAsia" w:ascii="仿宋_GB2312" w:hAnsi="仿宋_GB2312" w:eastAsia="仿宋_GB2312"/>
          <w:color w:val="auto"/>
          <w:sz w:val="32"/>
          <w:szCs w:val="32"/>
        </w:rPr>
      </w:pPr>
      <w:r>
        <w:rPr>
          <w:rFonts w:hint="eastAsia" w:ascii="仿宋_GB2312" w:hAnsi="仿宋_GB2312" w:eastAsia="仿宋_GB2312"/>
          <w:color w:val="auto"/>
          <w:sz w:val="32"/>
          <w:szCs w:val="32"/>
        </w:rPr>
        <w:t>本部门202</w:t>
      </w:r>
      <w:r>
        <w:rPr>
          <w:rFonts w:hint="eastAsia" w:ascii="仿宋_GB2312" w:hAnsi="仿宋_GB2312" w:eastAsia="仿宋_GB2312"/>
          <w:color w:val="auto"/>
          <w:sz w:val="32"/>
          <w:szCs w:val="32"/>
          <w:lang w:val="en-US" w:eastAsia="zh-CN"/>
        </w:rPr>
        <w:t>2</w:t>
      </w:r>
      <w:r>
        <w:rPr>
          <w:rFonts w:hint="eastAsia" w:ascii="仿宋_GB2312" w:hAnsi="仿宋_GB2312" w:eastAsia="仿宋_GB2312"/>
          <w:color w:val="auto"/>
          <w:sz w:val="32"/>
          <w:szCs w:val="32"/>
        </w:rPr>
        <w:t>年度财政拨款“三公”经费支出</w:t>
      </w:r>
      <w:r>
        <w:rPr>
          <w:rFonts w:hint="eastAsia" w:ascii="仿宋_GB2312" w:hAnsi="仿宋_GB2312" w:eastAsia="仿宋_GB2312"/>
          <w:b/>
          <w:bCs/>
          <w:color w:val="FF0000"/>
          <w:sz w:val="32"/>
          <w:szCs w:val="32"/>
          <w:lang w:val="en-US" w:eastAsia="zh-CN"/>
        </w:rPr>
        <w:t>全年</w:t>
      </w:r>
      <w:r>
        <w:rPr>
          <w:rFonts w:hint="eastAsia" w:ascii="仿宋_GB2312" w:hAnsi="仿宋_GB2312" w:eastAsia="仿宋_GB2312"/>
          <w:b/>
          <w:bCs/>
          <w:color w:val="FF0000"/>
          <w:sz w:val="32"/>
          <w:szCs w:val="32"/>
        </w:rPr>
        <w:t>预算数</w:t>
      </w:r>
      <w:r>
        <w:rPr>
          <w:rFonts w:hint="eastAsia" w:ascii="仿宋_GB2312" w:hAnsi="仿宋_GB2312" w:eastAsia="仿宋_GB2312"/>
          <w:color w:val="auto"/>
          <w:sz w:val="32"/>
          <w:szCs w:val="32"/>
        </w:rPr>
        <w:t xml:space="preserve">为 </w:t>
      </w:r>
      <w:r>
        <w:rPr>
          <w:rFonts w:hint="eastAsia" w:ascii="仿宋_GB2312" w:hAnsi="仿宋_GB2312" w:eastAsia="仿宋_GB2312"/>
          <w:color w:val="auto"/>
          <w:sz w:val="32"/>
          <w:szCs w:val="32"/>
          <w:lang w:val="en-US" w:eastAsia="zh-CN"/>
        </w:rPr>
        <w:t xml:space="preserve">1.29 </w:t>
      </w:r>
      <w:r>
        <w:rPr>
          <w:rFonts w:hint="eastAsia" w:ascii="仿宋_GB2312" w:hAnsi="仿宋_GB2312" w:eastAsia="仿宋_GB2312"/>
          <w:color w:val="auto"/>
          <w:sz w:val="32"/>
          <w:szCs w:val="32"/>
        </w:rPr>
        <w:t>万元，决算数为</w:t>
      </w:r>
      <w:r>
        <w:rPr>
          <w:rFonts w:hint="eastAsia" w:ascii="仿宋_GB2312" w:hAnsi="仿宋_GB2312" w:eastAsia="仿宋_GB2312"/>
          <w:color w:val="auto"/>
          <w:sz w:val="32"/>
          <w:szCs w:val="32"/>
          <w:lang w:val="en-US" w:eastAsia="zh-CN"/>
        </w:rPr>
        <w:t xml:space="preserve"> 1.29</w:t>
      </w:r>
      <w:r>
        <w:rPr>
          <w:rFonts w:hint="eastAsia" w:ascii="仿宋_GB2312" w:hAnsi="仿宋_GB2312" w:eastAsia="仿宋_GB2312"/>
          <w:color w:val="auto"/>
          <w:sz w:val="32"/>
          <w:szCs w:val="32"/>
        </w:rPr>
        <w:t xml:space="preserve">  万元，完成</w:t>
      </w:r>
      <w:r>
        <w:rPr>
          <w:rFonts w:hint="eastAsia" w:ascii="仿宋_GB2312" w:hAnsi="仿宋_GB2312" w:eastAsia="仿宋_GB2312"/>
          <w:b/>
          <w:bCs/>
          <w:color w:val="FF0000"/>
          <w:sz w:val="32"/>
          <w:szCs w:val="32"/>
          <w:lang w:val="en-US" w:eastAsia="zh-CN"/>
        </w:rPr>
        <w:t>全年</w:t>
      </w:r>
      <w:r>
        <w:rPr>
          <w:rFonts w:hint="eastAsia" w:ascii="仿宋_GB2312" w:hAnsi="仿宋_GB2312" w:eastAsia="仿宋_GB2312"/>
          <w:b/>
          <w:bCs/>
          <w:color w:val="FF0000"/>
          <w:sz w:val="32"/>
          <w:szCs w:val="32"/>
        </w:rPr>
        <w:t>预算</w:t>
      </w:r>
      <w:r>
        <w:rPr>
          <w:rFonts w:hint="eastAsia" w:ascii="仿宋_GB2312" w:hAnsi="仿宋_GB2312" w:eastAsia="仿宋_GB2312"/>
          <w:color w:val="auto"/>
          <w:sz w:val="32"/>
          <w:szCs w:val="32"/>
        </w:rPr>
        <w:t>的</w:t>
      </w:r>
      <w:r>
        <w:rPr>
          <w:rFonts w:hint="eastAsia" w:ascii="仿宋_GB2312" w:hAnsi="仿宋_GB2312" w:eastAsia="仿宋_GB2312"/>
          <w:color w:val="auto"/>
          <w:sz w:val="32"/>
          <w:szCs w:val="32"/>
          <w:lang w:val="en-US" w:eastAsia="zh-CN"/>
        </w:rPr>
        <w:t>100</w:t>
      </w:r>
      <w:r>
        <w:rPr>
          <w:rFonts w:hint="eastAsia" w:ascii="仿宋_GB2312" w:hAnsi="仿宋_GB2312" w:eastAsia="仿宋_GB2312"/>
          <w:color w:val="auto"/>
          <w:sz w:val="32"/>
          <w:szCs w:val="32"/>
        </w:rPr>
        <w:t xml:space="preserve">  %，决算数较20</w:t>
      </w:r>
      <w:r>
        <w:rPr>
          <w:rFonts w:hint="eastAsia" w:ascii="仿宋_GB2312" w:hAnsi="仿宋_GB2312" w:eastAsia="仿宋_GB2312"/>
          <w:color w:val="auto"/>
          <w:sz w:val="32"/>
          <w:szCs w:val="32"/>
          <w:lang w:val="en-US" w:eastAsia="zh-CN"/>
        </w:rPr>
        <w:t>21</w:t>
      </w:r>
      <w:r>
        <w:rPr>
          <w:rFonts w:hint="eastAsia" w:ascii="仿宋_GB2312" w:hAnsi="仿宋_GB2312" w:eastAsia="仿宋_GB2312"/>
          <w:color w:val="auto"/>
          <w:sz w:val="32"/>
          <w:szCs w:val="32"/>
        </w:rPr>
        <w:t>年减少</w:t>
      </w:r>
      <w:r>
        <w:rPr>
          <w:rFonts w:hint="eastAsia" w:ascii="仿宋_GB2312" w:hAnsi="仿宋_GB2312" w:eastAsia="仿宋_GB2312"/>
          <w:color w:val="auto"/>
          <w:sz w:val="32"/>
          <w:szCs w:val="32"/>
          <w:lang w:val="en-US" w:eastAsia="zh-CN"/>
        </w:rPr>
        <w:t xml:space="preserve"> 0.7739</w:t>
      </w:r>
      <w:r>
        <w:rPr>
          <w:rFonts w:hint="eastAsia" w:ascii="仿宋_GB2312" w:hAnsi="仿宋_GB2312" w:eastAsia="仿宋_GB2312"/>
          <w:color w:val="auto"/>
          <w:sz w:val="32"/>
          <w:szCs w:val="32"/>
        </w:rPr>
        <w:t xml:space="preserve">  万元，下降</w:t>
      </w:r>
      <w:r>
        <w:rPr>
          <w:rFonts w:hint="eastAsia" w:ascii="仿宋_GB2312" w:hAnsi="仿宋_GB2312" w:eastAsia="仿宋_GB2312"/>
          <w:color w:val="auto"/>
          <w:sz w:val="32"/>
          <w:szCs w:val="32"/>
          <w:lang w:val="en-US" w:eastAsia="zh-CN"/>
        </w:rPr>
        <w:t xml:space="preserve"> 37</w:t>
      </w:r>
      <w:r>
        <w:rPr>
          <w:rFonts w:hint="eastAsia" w:ascii="仿宋_GB2312" w:hAnsi="仿宋_GB2312" w:eastAsia="仿宋_GB2312"/>
          <w:color w:val="auto"/>
          <w:sz w:val="32"/>
          <w:szCs w:val="32"/>
        </w:rPr>
        <w:t xml:space="preserve"> %，其中：</w:t>
      </w:r>
    </w:p>
    <w:p>
      <w:pPr>
        <w:keepNext w:val="0"/>
        <w:keepLines w:val="0"/>
        <w:pageBreakBefore w:val="0"/>
        <w:kinsoku/>
        <w:wordWrap/>
        <w:overflowPunct/>
        <w:topLinePunct w:val="0"/>
        <w:bidi w:val="0"/>
        <w:snapToGrid/>
        <w:spacing w:line="600" w:lineRule="exact"/>
        <w:ind w:firstLine="640" w:firstLineChars="200"/>
        <w:jc w:val="both"/>
        <w:textAlignment w:val="auto"/>
        <w:rPr>
          <w:rFonts w:hint="default" w:ascii="仿宋_GB2312" w:hAnsi="仿宋_GB2312" w:eastAsia="仿宋_GB2312"/>
          <w:color w:val="auto"/>
          <w:sz w:val="32"/>
          <w:szCs w:val="32"/>
          <w:lang w:val="en-US"/>
        </w:rPr>
      </w:pPr>
      <w:r>
        <w:rPr>
          <w:rFonts w:hint="eastAsia" w:ascii="仿宋_GB2312" w:hAnsi="仿宋_GB2312" w:eastAsia="仿宋_GB2312"/>
          <w:color w:val="auto"/>
          <w:sz w:val="32"/>
          <w:szCs w:val="32"/>
        </w:rPr>
        <w:t>（一）因公出国（境）支出</w:t>
      </w:r>
      <w:r>
        <w:rPr>
          <w:rFonts w:hint="eastAsia" w:ascii="仿宋_GB2312" w:hAnsi="仿宋_GB2312" w:eastAsia="仿宋_GB2312"/>
          <w:b/>
          <w:bCs/>
          <w:color w:val="FF0000"/>
          <w:sz w:val="32"/>
          <w:szCs w:val="32"/>
          <w:lang w:val="en-US" w:eastAsia="zh-CN"/>
        </w:rPr>
        <w:t>全年</w:t>
      </w:r>
      <w:r>
        <w:rPr>
          <w:rFonts w:hint="eastAsia" w:ascii="仿宋_GB2312" w:hAnsi="仿宋_GB2312" w:eastAsia="仿宋_GB2312"/>
          <w:b/>
          <w:bCs/>
          <w:color w:val="FF0000"/>
          <w:sz w:val="32"/>
          <w:szCs w:val="32"/>
        </w:rPr>
        <w:t>预算数</w:t>
      </w:r>
      <w:r>
        <w:rPr>
          <w:rFonts w:hint="eastAsia" w:ascii="仿宋_GB2312" w:hAnsi="仿宋_GB2312" w:eastAsia="仿宋_GB2312"/>
          <w:color w:val="auto"/>
          <w:sz w:val="32"/>
          <w:szCs w:val="32"/>
        </w:rPr>
        <w:t xml:space="preserve">为 </w:t>
      </w:r>
      <w:r>
        <w:rPr>
          <w:rFonts w:hint="eastAsia" w:ascii="仿宋_GB2312" w:hAnsi="仿宋_GB2312" w:eastAsia="仿宋_GB2312"/>
          <w:color w:val="auto"/>
          <w:sz w:val="32"/>
          <w:szCs w:val="32"/>
          <w:lang w:val="en-US" w:eastAsia="zh-CN"/>
        </w:rPr>
        <w:t>0</w:t>
      </w:r>
      <w:r>
        <w:rPr>
          <w:rFonts w:hint="eastAsia" w:ascii="仿宋_GB2312" w:hAnsi="仿宋_GB2312" w:eastAsia="仿宋_GB2312"/>
          <w:color w:val="auto"/>
          <w:sz w:val="32"/>
          <w:szCs w:val="32"/>
        </w:rPr>
        <w:t xml:space="preserve"> 万元，决算数为 </w:t>
      </w:r>
      <w:r>
        <w:rPr>
          <w:rFonts w:hint="eastAsia" w:ascii="仿宋_GB2312" w:hAnsi="仿宋_GB2312" w:eastAsia="仿宋_GB2312"/>
          <w:color w:val="auto"/>
          <w:sz w:val="32"/>
          <w:szCs w:val="32"/>
          <w:lang w:val="en-US" w:eastAsia="zh-CN"/>
        </w:rPr>
        <w:t>0</w:t>
      </w:r>
      <w:r>
        <w:rPr>
          <w:rFonts w:hint="eastAsia" w:ascii="仿宋_GB2312" w:hAnsi="仿宋_GB2312" w:eastAsia="仿宋_GB2312"/>
          <w:color w:val="auto"/>
          <w:sz w:val="32"/>
          <w:szCs w:val="32"/>
        </w:rPr>
        <w:t xml:space="preserve"> 万元，完成</w:t>
      </w:r>
      <w:r>
        <w:rPr>
          <w:rFonts w:hint="eastAsia" w:ascii="仿宋_GB2312" w:hAnsi="仿宋_GB2312" w:eastAsia="仿宋_GB2312"/>
          <w:b/>
          <w:bCs/>
          <w:color w:val="FF0000"/>
          <w:sz w:val="32"/>
          <w:szCs w:val="32"/>
          <w:lang w:val="en-US" w:eastAsia="zh-CN"/>
        </w:rPr>
        <w:t>全年</w:t>
      </w:r>
      <w:r>
        <w:rPr>
          <w:rFonts w:hint="eastAsia" w:ascii="仿宋_GB2312" w:hAnsi="仿宋_GB2312" w:eastAsia="仿宋_GB2312"/>
          <w:b/>
          <w:bCs/>
          <w:color w:val="FF0000"/>
          <w:sz w:val="32"/>
          <w:szCs w:val="32"/>
        </w:rPr>
        <w:t>预算</w:t>
      </w:r>
      <w:r>
        <w:rPr>
          <w:rFonts w:hint="eastAsia" w:ascii="仿宋_GB2312" w:hAnsi="仿宋_GB2312" w:eastAsia="仿宋_GB2312"/>
          <w:color w:val="auto"/>
          <w:sz w:val="32"/>
          <w:szCs w:val="32"/>
        </w:rPr>
        <w:t>的</w:t>
      </w:r>
      <w:r>
        <w:rPr>
          <w:rFonts w:hint="eastAsia" w:ascii="仿宋_GB2312" w:hAnsi="仿宋_GB2312" w:eastAsia="仿宋_GB2312"/>
          <w:color w:val="auto"/>
          <w:sz w:val="32"/>
          <w:szCs w:val="32"/>
          <w:lang w:val="en-US" w:eastAsia="zh-CN"/>
        </w:rPr>
        <w:t xml:space="preserve"> 100</w:t>
      </w:r>
      <w:r>
        <w:rPr>
          <w:rFonts w:hint="eastAsia" w:ascii="仿宋_GB2312" w:hAnsi="仿宋_GB2312" w:eastAsia="仿宋_GB2312"/>
          <w:color w:val="auto"/>
          <w:sz w:val="32"/>
          <w:szCs w:val="32"/>
        </w:rPr>
        <w:t xml:space="preserve"> %，决算数较20</w:t>
      </w:r>
      <w:r>
        <w:rPr>
          <w:rFonts w:hint="eastAsia" w:ascii="仿宋_GB2312" w:hAnsi="仿宋_GB2312" w:eastAsia="仿宋_GB2312"/>
          <w:color w:val="auto"/>
          <w:sz w:val="32"/>
          <w:szCs w:val="32"/>
          <w:lang w:val="en-US" w:eastAsia="zh-CN"/>
        </w:rPr>
        <w:t>21</w:t>
      </w:r>
      <w:r>
        <w:rPr>
          <w:rFonts w:hint="eastAsia" w:ascii="仿宋_GB2312" w:hAnsi="仿宋_GB2312" w:eastAsia="仿宋_GB2312"/>
          <w:color w:val="auto"/>
          <w:sz w:val="32"/>
          <w:szCs w:val="32"/>
        </w:rPr>
        <w:t>年</w:t>
      </w:r>
      <w:r>
        <w:rPr>
          <w:rFonts w:hint="eastAsia" w:ascii="仿宋_GB2312" w:hAnsi="仿宋_GB2312" w:eastAsia="仿宋_GB2312"/>
          <w:color w:val="auto"/>
          <w:sz w:val="32"/>
          <w:szCs w:val="32"/>
          <w:lang w:val="en-US" w:eastAsia="zh-CN"/>
        </w:rPr>
        <w:t>减少 0</w:t>
      </w:r>
      <w:r>
        <w:rPr>
          <w:rFonts w:hint="eastAsia" w:ascii="仿宋_GB2312" w:hAnsi="仿宋_GB2312" w:eastAsia="仿宋_GB2312"/>
          <w:color w:val="auto"/>
          <w:sz w:val="32"/>
          <w:szCs w:val="32"/>
        </w:rPr>
        <w:t xml:space="preserve">  万元，</w:t>
      </w:r>
      <w:r>
        <w:rPr>
          <w:rFonts w:hint="eastAsia" w:ascii="仿宋_GB2312" w:hAnsi="仿宋_GB2312" w:eastAsia="仿宋_GB2312"/>
          <w:color w:val="auto"/>
          <w:sz w:val="32"/>
          <w:szCs w:val="32"/>
          <w:lang w:val="en-US" w:eastAsia="zh-CN"/>
        </w:rPr>
        <w:t>减少 0</w:t>
      </w:r>
      <w:r>
        <w:rPr>
          <w:rFonts w:hint="eastAsia" w:ascii="仿宋_GB2312" w:hAnsi="仿宋_GB2312" w:eastAsia="仿宋_GB2312"/>
          <w:color w:val="auto"/>
          <w:sz w:val="32"/>
          <w:szCs w:val="32"/>
        </w:rPr>
        <w:t xml:space="preserve">  %</w:t>
      </w:r>
      <w:r>
        <w:rPr>
          <w:rFonts w:hint="eastAsia" w:ascii="仿宋_GB2312" w:hAnsi="仿宋_GB2312" w:eastAsia="仿宋_GB2312"/>
          <w:color w:val="auto"/>
          <w:sz w:val="32"/>
          <w:szCs w:val="32"/>
          <w:lang w:eastAsia="zh-CN"/>
        </w:rPr>
        <w:t>，</w:t>
      </w:r>
      <w:r>
        <w:rPr>
          <w:rFonts w:hint="eastAsia" w:ascii="仿宋_GB2312" w:hAnsi="仿宋_GB2312" w:eastAsia="仿宋_GB2312" w:cs="Times New Roman"/>
          <w:color w:val="auto"/>
          <w:sz w:val="32"/>
          <w:szCs w:val="32"/>
          <w:lang w:val="en-US" w:eastAsia="zh-CN"/>
        </w:rPr>
        <w:t>主要原因是</w:t>
      </w:r>
      <w:r>
        <w:rPr>
          <w:rFonts w:hint="eastAsia" w:ascii="宋体" w:hAnsi="宋体" w:eastAsia="宋体" w:cs="宋体"/>
          <w:sz w:val="28"/>
          <w:szCs w:val="28"/>
        </w:rPr>
        <w:t>贯彻落实中央八项规定精神</w:t>
      </w:r>
      <w:r>
        <w:rPr>
          <w:rFonts w:hint="eastAsia" w:ascii="仿宋_GB2312" w:hAnsi="仿宋_GB2312" w:eastAsia="仿宋_GB2312" w:cs="Times New Roman"/>
          <w:color w:val="auto"/>
          <w:sz w:val="32"/>
          <w:szCs w:val="32"/>
        </w:rPr>
        <w:t>。</w:t>
      </w:r>
      <w:r>
        <w:rPr>
          <w:rFonts w:hint="eastAsia" w:ascii="仿宋_GB2312" w:hAnsi="仿宋_GB2312" w:eastAsia="仿宋_GB2312"/>
          <w:color w:val="auto"/>
          <w:sz w:val="32"/>
          <w:szCs w:val="32"/>
        </w:rPr>
        <w:t>因公出国（境）支出</w:t>
      </w:r>
      <w:r>
        <w:rPr>
          <w:rFonts w:hint="eastAsia" w:ascii="仿宋_GB2312" w:hAnsi="仿宋_GB2312" w:eastAsia="仿宋_GB2312"/>
          <w:b/>
          <w:bCs/>
          <w:color w:val="FF0000"/>
          <w:sz w:val="32"/>
          <w:szCs w:val="32"/>
          <w:lang w:val="en-US" w:eastAsia="zh-CN"/>
        </w:rPr>
        <w:t>年初</w:t>
      </w:r>
      <w:r>
        <w:rPr>
          <w:rFonts w:hint="eastAsia" w:ascii="仿宋_GB2312" w:hAnsi="仿宋_GB2312" w:eastAsia="仿宋_GB2312"/>
          <w:b/>
          <w:bCs/>
          <w:color w:val="FF0000"/>
          <w:sz w:val="32"/>
          <w:szCs w:val="32"/>
        </w:rPr>
        <w:t>预算数</w:t>
      </w:r>
      <w:r>
        <w:rPr>
          <w:rFonts w:hint="eastAsia" w:ascii="仿宋_GB2312" w:hAnsi="仿宋_GB2312" w:eastAsia="仿宋_GB2312"/>
          <w:color w:val="auto"/>
          <w:sz w:val="32"/>
          <w:szCs w:val="32"/>
        </w:rPr>
        <w:t>为</w:t>
      </w:r>
      <w:r>
        <w:rPr>
          <w:rFonts w:hint="eastAsia" w:ascii="仿宋_GB2312" w:hAnsi="仿宋_GB2312" w:eastAsia="仿宋_GB2312"/>
          <w:color w:val="auto"/>
          <w:sz w:val="32"/>
          <w:szCs w:val="32"/>
          <w:lang w:val="en-US" w:eastAsia="zh-CN"/>
        </w:rPr>
        <w:t xml:space="preserve"> 0 万元，</w:t>
      </w:r>
      <w:r>
        <w:rPr>
          <w:rFonts w:hint="eastAsia" w:ascii="仿宋_GB2312" w:hAnsi="仿宋_GB2312" w:eastAsia="仿宋_GB2312"/>
          <w:color w:val="auto"/>
          <w:sz w:val="32"/>
          <w:szCs w:val="32"/>
        </w:rPr>
        <w:t>决算数较</w:t>
      </w:r>
      <w:r>
        <w:rPr>
          <w:rFonts w:hint="eastAsia" w:ascii="仿宋_GB2312" w:hAnsi="仿宋_GB2312" w:eastAsia="仿宋_GB2312"/>
          <w:b/>
          <w:bCs/>
          <w:color w:val="FF0000"/>
          <w:sz w:val="32"/>
          <w:szCs w:val="32"/>
          <w:lang w:val="en-US" w:eastAsia="zh-CN"/>
        </w:rPr>
        <w:t>年初</w:t>
      </w:r>
      <w:r>
        <w:rPr>
          <w:rFonts w:hint="eastAsia" w:ascii="仿宋_GB2312" w:hAnsi="仿宋_GB2312" w:eastAsia="仿宋_GB2312"/>
          <w:b/>
          <w:bCs/>
          <w:color w:val="FF0000"/>
          <w:sz w:val="32"/>
          <w:szCs w:val="32"/>
        </w:rPr>
        <w:t>预算数</w:t>
      </w:r>
      <w:r>
        <w:rPr>
          <w:rFonts w:hint="eastAsia" w:ascii="仿宋_GB2312" w:hAnsi="仿宋_GB2312" w:eastAsia="仿宋_GB2312"/>
          <w:color w:val="auto"/>
          <w:sz w:val="32"/>
          <w:szCs w:val="32"/>
          <w:lang w:val="en-US" w:eastAsia="zh-CN"/>
        </w:rPr>
        <w:t>减少</w:t>
      </w:r>
      <w:bookmarkStart w:id="2" w:name="_GoBack"/>
      <w:bookmarkEnd w:id="2"/>
      <w:r>
        <w:rPr>
          <w:rFonts w:hint="eastAsia" w:ascii="仿宋_GB2312" w:hAnsi="仿宋_GB2312" w:eastAsia="仿宋_GB2312"/>
          <w:color w:val="auto"/>
          <w:sz w:val="32"/>
          <w:szCs w:val="32"/>
        </w:rPr>
        <w:t>的主要原因是：</w:t>
      </w:r>
      <w:r>
        <w:rPr>
          <w:rFonts w:hint="eastAsia" w:ascii="宋体" w:hAnsi="宋体" w:eastAsia="宋体" w:cs="宋体"/>
          <w:sz w:val="28"/>
          <w:szCs w:val="28"/>
        </w:rPr>
        <w:t>贯彻落实中央八项规定精神</w:t>
      </w:r>
      <w:r>
        <w:rPr>
          <w:rFonts w:hint="eastAsia" w:ascii="仿宋_GB2312" w:hAnsi="仿宋_GB2312" w:eastAsia="仿宋_GB2312"/>
          <w:color w:val="auto"/>
          <w:sz w:val="32"/>
          <w:szCs w:val="32"/>
        </w:rPr>
        <w:t>。</w:t>
      </w:r>
      <w:r>
        <w:rPr>
          <w:rFonts w:hint="eastAsia" w:ascii="仿宋_GB2312" w:hAnsi="仿宋_GB2312" w:eastAsia="仿宋_GB2312"/>
          <w:color w:val="auto"/>
          <w:sz w:val="32"/>
          <w:szCs w:val="32"/>
          <w:lang w:val="en-US" w:eastAsia="zh-CN"/>
        </w:rPr>
        <w:t>全年安排因公出国（境）团组 0 个，累计 0 人次，主要为：</w:t>
      </w:r>
      <w:r>
        <w:rPr>
          <w:rFonts w:hint="eastAsia" w:ascii="宋体" w:hAnsi="宋体" w:eastAsia="宋体" w:cs="宋体"/>
          <w:sz w:val="28"/>
          <w:szCs w:val="28"/>
        </w:rPr>
        <w:t>贯彻落实中央八项规定精神</w:t>
      </w:r>
      <w:r>
        <w:rPr>
          <w:rFonts w:hint="eastAsia" w:ascii="仿宋_GB2312" w:hAnsi="仿宋_GB2312" w:eastAsia="仿宋_GB2312"/>
          <w:color w:val="auto"/>
          <w:sz w:val="32"/>
          <w:szCs w:val="32"/>
        </w:rPr>
        <w:t>。</w:t>
      </w:r>
    </w:p>
    <w:p>
      <w:pPr>
        <w:keepNext w:val="0"/>
        <w:keepLines w:val="0"/>
        <w:pageBreakBefore w:val="0"/>
        <w:kinsoku/>
        <w:wordWrap/>
        <w:overflowPunct/>
        <w:topLinePunct w:val="0"/>
        <w:bidi w:val="0"/>
        <w:snapToGrid/>
        <w:spacing w:line="600" w:lineRule="exact"/>
        <w:ind w:firstLine="640" w:firstLineChars="200"/>
        <w:jc w:val="both"/>
        <w:textAlignment w:val="auto"/>
        <w:rPr>
          <w:rFonts w:hint="default" w:ascii="仿宋_GB2312" w:hAnsi="仿宋_GB2312" w:eastAsia="仿宋_GB2312"/>
          <w:color w:val="auto"/>
          <w:sz w:val="32"/>
          <w:szCs w:val="32"/>
          <w:lang w:val="en-US" w:eastAsia="zh-CN"/>
        </w:rPr>
      </w:pPr>
      <w:r>
        <w:rPr>
          <w:rFonts w:hint="eastAsia" w:ascii="仿宋_GB2312" w:hAnsi="仿宋_GB2312" w:eastAsia="仿宋_GB2312"/>
          <w:color w:val="auto"/>
          <w:sz w:val="32"/>
          <w:szCs w:val="32"/>
        </w:rPr>
        <w:t>（二）公务接待费支出</w:t>
      </w:r>
      <w:r>
        <w:rPr>
          <w:rFonts w:hint="eastAsia" w:ascii="仿宋_GB2312" w:hAnsi="仿宋_GB2312" w:eastAsia="仿宋_GB2312"/>
          <w:b/>
          <w:bCs/>
          <w:color w:val="FF0000"/>
          <w:sz w:val="32"/>
          <w:szCs w:val="32"/>
          <w:lang w:val="en-US" w:eastAsia="zh-CN"/>
        </w:rPr>
        <w:t>全年</w:t>
      </w:r>
      <w:r>
        <w:rPr>
          <w:rFonts w:hint="eastAsia" w:ascii="仿宋_GB2312" w:hAnsi="仿宋_GB2312" w:eastAsia="仿宋_GB2312"/>
          <w:b/>
          <w:bCs/>
          <w:color w:val="FF0000"/>
          <w:sz w:val="32"/>
          <w:szCs w:val="32"/>
        </w:rPr>
        <w:t>预算数</w:t>
      </w:r>
      <w:r>
        <w:rPr>
          <w:rFonts w:hint="eastAsia" w:ascii="仿宋_GB2312" w:hAnsi="仿宋_GB2312" w:eastAsia="仿宋_GB2312"/>
          <w:color w:val="auto"/>
          <w:sz w:val="32"/>
          <w:szCs w:val="32"/>
        </w:rPr>
        <w:t xml:space="preserve">为 </w:t>
      </w:r>
      <w:r>
        <w:rPr>
          <w:rFonts w:hint="eastAsia" w:ascii="仿宋_GB2312" w:hAnsi="仿宋_GB2312" w:eastAsia="仿宋_GB2312"/>
          <w:color w:val="auto"/>
          <w:sz w:val="32"/>
          <w:szCs w:val="32"/>
          <w:lang w:val="en-US" w:eastAsia="zh-CN"/>
        </w:rPr>
        <w:t>1.29</w:t>
      </w:r>
      <w:r>
        <w:rPr>
          <w:rFonts w:hint="eastAsia" w:ascii="仿宋_GB2312" w:hAnsi="仿宋_GB2312" w:eastAsia="仿宋_GB2312"/>
          <w:color w:val="auto"/>
          <w:sz w:val="32"/>
          <w:szCs w:val="32"/>
        </w:rPr>
        <w:t xml:space="preserve">  万元，决算数为 </w:t>
      </w:r>
      <w:r>
        <w:rPr>
          <w:rFonts w:hint="eastAsia" w:ascii="仿宋_GB2312" w:hAnsi="仿宋_GB2312" w:eastAsia="仿宋_GB2312"/>
          <w:color w:val="auto"/>
          <w:sz w:val="32"/>
          <w:szCs w:val="32"/>
          <w:lang w:val="en-US" w:eastAsia="zh-CN"/>
        </w:rPr>
        <w:t>1.29</w:t>
      </w:r>
      <w:r>
        <w:rPr>
          <w:rFonts w:hint="eastAsia" w:ascii="仿宋_GB2312" w:hAnsi="仿宋_GB2312" w:eastAsia="仿宋_GB2312"/>
          <w:color w:val="auto"/>
          <w:sz w:val="32"/>
          <w:szCs w:val="32"/>
        </w:rPr>
        <w:t xml:space="preserve"> 万元，完成</w:t>
      </w:r>
      <w:r>
        <w:rPr>
          <w:rFonts w:hint="eastAsia" w:ascii="仿宋_GB2312" w:hAnsi="仿宋_GB2312" w:eastAsia="仿宋_GB2312"/>
          <w:b/>
          <w:bCs/>
          <w:color w:val="FF0000"/>
          <w:sz w:val="32"/>
          <w:szCs w:val="32"/>
          <w:lang w:val="en-US" w:eastAsia="zh-CN"/>
        </w:rPr>
        <w:t>全年</w:t>
      </w:r>
      <w:r>
        <w:rPr>
          <w:rFonts w:hint="eastAsia" w:ascii="仿宋_GB2312" w:hAnsi="仿宋_GB2312" w:eastAsia="仿宋_GB2312"/>
          <w:b/>
          <w:bCs/>
          <w:color w:val="FF0000"/>
          <w:sz w:val="32"/>
          <w:szCs w:val="32"/>
        </w:rPr>
        <w:t>预算</w:t>
      </w:r>
      <w:r>
        <w:rPr>
          <w:rFonts w:hint="eastAsia" w:ascii="仿宋_GB2312" w:hAnsi="仿宋_GB2312" w:eastAsia="仿宋_GB2312"/>
          <w:color w:val="auto"/>
          <w:sz w:val="32"/>
          <w:szCs w:val="32"/>
        </w:rPr>
        <w:t>的</w:t>
      </w:r>
      <w:r>
        <w:rPr>
          <w:rFonts w:hint="eastAsia" w:ascii="仿宋_GB2312" w:hAnsi="仿宋_GB2312" w:eastAsia="仿宋_GB2312"/>
          <w:color w:val="auto"/>
          <w:sz w:val="32"/>
          <w:szCs w:val="32"/>
          <w:lang w:val="en-US" w:eastAsia="zh-CN"/>
        </w:rPr>
        <w:t xml:space="preserve"> 100 </w:t>
      </w:r>
      <w:r>
        <w:rPr>
          <w:rFonts w:hint="eastAsia" w:ascii="仿宋_GB2312" w:hAnsi="仿宋_GB2312" w:eastAsia="仿宋_GB2312"/>
          <w:color w:val="auto"/>
          <w:sz w:val="32"/>
          <w:szCs w:val="32"/>
        </w:rPr>
        <w:t xml:space="preserve"> %，决算数较20</w:t>
      </w:r>
      <w:r>
        <w:rPr>
          <w:rFonts w:hint="eastAsia" w:ascii="仿宋_GB2312" w:hAnsi="仿宋_GB2312" w:eastAsia="仿宋_GB2312"/>
          <w:color w:val="auto"/>
          <w:sz w:val="32"/>
          <w:szCs w:val="32"/>
          <w:lang w:val="en-US" w:eastAsia="zh-CN"/>
        </w:rPr>
        <w:t>21</w:t>
      </w:r>
      <w:r>
        <w:rPr>
          <w:rFonts w:hint="eastAsia" w:ascii="仿宋_GB2312" w:hAnsi="仿宋_GB2312" w:eastAsia="仿宋_GB2312"/>
          <w:color w:val="auto"/>
          <w:sz w:val="32"/>
          <w:szCs w:val="32"/>
        </w:rPr>
        <w:t>年减少</w:t>
      </w:r>
      <w:r>
        <w:rPr>
          <w:rFonts w:hint="eastAsia" w:ascii="仿宋_GB2312" w:hAnsi="仿宋_GB2312" w:eastAsia="仿宋_GB2312"/>
          <w:color w:val="auto"/>
          <w:sz w:val="32"/>
          <w:szCs w:val="32"/>
          <w:lang w:val="en-US" w:eastAsia="zh-CN"/>
        </w:rPr>
        <w:t xml:space="preserve"> 0.7739</w:t>
      </w:r>
      <w:r>
        <w:rPr>
          <w:rFonts w:hint="eastAsia" w:ascii="仿宋_GB2312" w:hAnsi="仿宋_GB2312" w:eastAsia="仿宋_GB2312"/>
          <w:color w:val="auto"/>
          <w:sz w:val="32"/>
          <w:szCs w:val="32"/>
        </w:rPr>
        <w:t xml:space="preserve">  万元，下降</w:t>
      </w:r>
      <w:r>
        <w:rPr>
          <w:rFonts w:hint="eastAsia" w:ascii="仿宋_GB2312" w:hAnsi="仿宋_GB2312" w:eastAsia="仿宋_GB2312"/>
          <w:color w:val="auto"/>
          <w:sz w:val="32"/>
          <w:szCs w:val="32"/>
          <w:lang w:val="en-US" w:eastAsia="zh-CN"/>
        </w:rPr>
        <w:t xml:space="preserve"> 37</w:t>
      </w:r>
      <w:r>
        <w:rPr>
          <w:rFonts w:hint="eastAsia" w:ascii="仿宋_GB2312" w:hAnsi="仿宋_GB2312" w:eastAsia="仿宋_GB2312"/>
          <w:color w:val="auto"/>
          <w:sz w:val="32"/>
          <w:szCs w:val="32"/>
        </w:rPr>
        <w:t xml:space="preserve">  %</w:t>
      </w:r>
      <w:r>
        <w:rPr>
          <w:rFonts w:hint="eastAsia" w:ascii="仿宋_GB2312" w:hAnsi="仿宋_GB2312" w:eastAsia="仿宋_GB2312"/>
          <w:color w:val="auto"/>
          <w:sz w:val="32"/>
          <w:szCs w:val="32"/>
          <w:lang w:eastAsia="zh-CN"/>
        </w:rPr>
        <w:t>，</w:t>
      </w:r>
      <w:r>
        <w:rPr>
          <w:rFonts w:hint="eastAsia" w:ascii="仿宋_GB2312" w:hAnsi="仿宋_GB2312" w:eastAsia="仿宋_GB2312" w:cs="Times New Roman"/>
          <w:color w:val="auto"/>
          <w:sz w:val="32"/>
          <w:szCs w:val="32"/>
          <w:lang w:val="en-US" w:eastAsia="zh-CN"/>
        </w:rPr>
        <w:t>主要原因是</w:t>
      </w:r>
      <w:r>
        <w:rPr>
          <w:rFonts w:hint="eastAsia" w:ascii="宋体" w:hAnsi="宋体" w:eastAsia="宋体" w:cs="宋体"/>
          <w:sz w:val="28"/>
          <w:szCs w:val="28"/>
        </w:rPr>
        <w:t>贯彻落实中央八项规定精神</w:t>
      </w:r>
      <w:r>
        <w:rPr>
          <w:rFonts w:hint="eastAsia" w:ascii="仿宋_GB2312" w:hAnsi="仿宋_GB2312" w:eastAsia="仿宋_GB2312"/>
          <w:color w:val="auto"/>
          <w:sz w:val="32"/>
          <w:szCs w:val="32"/>
        </w:rPr>
        <w:t>。公务接待费支出</w:t>
      </w:r>
      <w:r>
        <w:rPr>
          <w:rFonts w:hint="eastAsia" w:ascii="仿宋_GB2312" w:hAnsi="仿宋_GB2312" w:eastAsia="仿宋_GB2312"/>
          <w:b/>
          <w:bCs/>
          <w:color w:val="FF0000"/>
          <w:sz w:val="32"/>
          <w:szCs w:val="32"/>
          <w:lang w:val="en-US" w:eastAsia="zh-CN"/>
        </w:rPr>
        <w:t>年初</w:t>
      </w:r>
      <w:r>
        <w:rPr>
          <w:rFonts w:hint="eastAsia" w:ascii="仿宋_GB2312" w:hAnsi="仿宋_GB2312" w:eastAsia="仿宋_GB2312"/>
          <w:b/>
          <w:bCs/>
          <w:color w:val="FF0000"/>
          <w:sz w:val="32"/>
          <w:szCs w:val="32"/>
        </w:rPr>
        <w:t>预算数</w:t>
      </w:r>
      <w:r>
        <w:rPr>
          <w:rFonts w:hint="eastAsia" w:ascii="仿宋_GB2312" w:hAnsi="仿宋_GB2312" w:eastAsia="仿宋_GB2312"/>
          <w:color w:val="auto"/>
          <w:sz w:val="32"/>
          <w:szCs w:val="32"/>
        </w:rPr>
        <w:t>为</w:t>
      </w:r>
      <w:r>
        <w:rPr>
          <w:rFonts w:hint="eastAsia" w:ascii="仿宋_GB2312" w:hAnsi="仿宋_GB2312" w:eastAsia="仿宋_GB2312"/>
          <w:color w:val="auto"/>
          <w:sz w:val="32"/>
          <w:szCs w:val="32"/>
          <w:lang w:val="en-US" w:eastAsia="zh-CN"/>
        </w:rPr>
        <w:t xml:space="preserve"> 2.97 万元，</w:t>
      </w:r>
      <w:r>
        <w:rPr>
          <w:rFonts w:hint="eastAsia" w:ascii="仿宋_GB2312" w:hAnsi="仿宋_GB2312" w:eastAsia="仿宋_GB2312"/>
          <w:color w:val="auto"/>
          <w:sz w:val="32"/>
          <w:szCs w:val="32"/>
        </w:rPr>
        <w:t>决算数较</w:t>
      </w:r>
      <w:r>
        <w:rPr>
          <w:rFonts w:hint="eastAsia" w:ascii="仿宋_GB2312" w:hAnsi="仿宋_GB2312" w:eastAsia="仿宋_GB2312"/>
          <w:b/>
          <w:bCs/>
          <w:color w:val="FF0000"/>
          <w:sz w:val="32"/>
          <w:szCs w:val="32"/>
          <w:lang w:val="en-US" w:eastAsia="zh-CN"/>
        </w:rPr>
        <w:t>年初</w:t>
      </w:r>
      <w:r>
        <w:rPr>
          <w:rFonts w:hint="eastAsia" w:ascii="仿宋_GB2312" w:hAnsi="仿宋_GB2312" w:eastAsia="仿宋_GB2312"/>
          <w:b/>
          <w:bCs/>
          <w:color w:val="FF0000"/>
          <w:sz w:val="32"/>
          <w:szCs w:val="32"/>
        </w:rPr>
        <w:t>预算数</w:t>
      </w:r>
      <w:r>
        <w:rPr>
          <w:rFonts w:hint="eastAsia" w:ascii="仿宋_GB2312" w:hAnsi="仿宋_GB2312" w:eastAsia="仿宋_GB2312"/>
          <w:color w:val="auto"/>
          <w:sz w:val="32"/>
          <w:szCs w:val="32"/>
        </w:rPr>
        <w:t>减少的主要原因是：</w:t>
      </w:r>
      <w:r>
        <w:rPr>
          <w:rFonts w:hint="eastAsia" w:ascii="宋体" w:hAnsi="宋体" w:eastAsia="宋体" w:cs="宋体"/>
          <w:sz w:val="28"/>
          <w:szCs w:val="28"/>
        </w:rPr>
        <w:t>贯彻落实中央八项规定精神</w:t>
      </w:r>
      <w:r>
        <w:rPr>
          <w:rFonts w:hint="eastAsia" w:ascii="仿宋_GB2312" w:hAnsi="仿宋_GB2312" w:eastAsia="仿宋_GB2312"/>
          <w:color w:val="auto"/>
          <w:sz w:val="32"/>
          <w:szCs w:val="32"/>
        </w:rPr>
        <w:t>。</w:t>
      </w:r>
      <w:r>
        <w:rPr>
          <w:rFonts w:hint="eastAsia" w:ascii="仿宋_GB2312" w:hAnsi="仿宋_GB2312" w:eastAsia="仿宋_GB2312"/>
          <w:color w:val="auto"/>
          <w:sz w:val="32"/>
          <w:szCs w:val="32"/>
          <w:lang w:val="en-US" w:eastAsia="zh-CN"/>
        </w:rPr>
        <w:t>全年国内公务接待 9 批，累计接待  101 人次，其中外事接待  0 批，累计接待 0 人次，主要为：</w:t>
      </w:r>
      <w:r>
        <w:rPr>
          <w:rFonts w:hint="eastAsia" w:ascii="宋体" w:hAnsi="宋体" w:eastAsia="宋体" w:cs="宋体"/>
          <w:sz w:val="28"/>
          <w:szCs w:val="28"/>
        </w:rPr>
        <w:t>贯彻落实中央八项规定精神</w:t>
      </w:r>
      <w:r>
        <w:rPr>
          <w:rFonts w:hint="eastAsia" w:ascii="仿宋_GB2312" w:hAnsi="仿宋_GB2312" w:eastAsia="仿宋_GB2312"/>
          <w:color w:val="auto"/>
          <w:sz w:val="32"/>
          <w:szCs w:val="32"/>
        </w:rPr>
        <w:t>。</w:t>
      </w:r>
    </w:p>
    <w:p>
      <w:pPr>
        <w:keepNext w:val="0"/>
        <w:keepLines w:val="0"/>
        <w:pageBreakBefore w:val="0"/>
        <w:kinsoku/>
        <w:wordWrap/>
        <w:overflowPunct/>
        <w:topLinePunct w:val="0"/>
        <w:bidi w:val="0"/>
        <w:snapToGrid/>
        <w:spacing w:line="600" w:lineRule="exact"/>
        <w:ind w:firstLine="640" w:firstLineChars="200"/>
        <w:jc w:val="both"/>
        <w:textAlignment w:val="auto"/>
        <w:rPr>
          <w:rFonts w:hint="eastAsia" w:ascii="仿宋_GB2312" w:hAnsi="仿宋_GB2312" w:eastAsia="仿宋_GB2312"/>
          <w:color w:val="auto"/>
          <w:sz w:val="32"/>
          <w:szCs w:val="32"/>
        </w:rPr>
      </w:pPr>
      <w:r>
        <w:rPr>
          <w:rFonts w:hint="eastAsia" w:ascii="仿宋_GB2312" w:hAnsi="仿宋_GB2312" w:eastAsia="仿宋_GB2312"/>
          <w:color w:val="auto"/>
          <w:sz w:val="32"/>
          <w:szCs w:val="32"/>
        </w:rPr>
        <w:t xml:space="preserve">（三）公务用车购置及运行维护费支出 </w:t>
      </w:r>
      <w:r>
        <w:rPr>
          <w:rFonts w:hint="eastAsia" w:ascii="仿宋_GB2312" w:hAnsi="仿宋_GB2312" w:eastAsia="仿宋_GB2312"/>
          <w:color w:val="auto"/>
          <w:sz w:val="32"/>
          <w:szCs w:val="32"/>
          <w:lang w:val="en-US" w:eastAsia="zh-CN"/>
        </w:rPr>
        <w:t>0</w:t>
      </w:r>
      <w:r>
        <w:rPr>
          <w:rFonts w:hint="eastAsia" w:ascii="仿宋_GB2312" w:hAnsi="仿宋_GB2312" w:eastAsia="仿宋_GB2312"/>
          <w:color w:val="auto"/>
          <w:sz w:val="32"/>
          <w:szCs w:val="32"/>
        </w:rPr>
        <w:t xml:space="preserve">  万元，其中公务用车购置</w:t>
      </w:r>
      <w:r>
        <w:rPr>
          <w:rFonts w:hint="eastAsia" w:ascii="仿宋_GB2312" w:hAnsi="仿宋_GB2312" w:eastAsia="仿宋_GB2312"/>
          <w:b/>
          <w:bCs/>
          <w:color w:val="FF0000"/>
          <w:sz w:val="32"/>
          <w:szCs w:val="32"/>
          <w:lang w:val="en-US" w:eastAsia="zh-CN"/>
        </w:rPr>
        <w:t>全年</w:t>
      </w:r>
      <w:r>
        <w:rPr>
          <w:rFonts w:hint="eastAsia" w:ascii="仿宋_GB2312" w:hAnsi="仿宋_GB2312" w:eastAsia="仿宋_GB2312"/>
          <w:b/>
          <w:bCs/>
          <w:color w:val="FF0000"/>
          <w:sz w:val="32"/>
          <w:szCs w:val="32"/>
        </w:rPr>
        <w:t>预算数</w:t>
      </w:r>
      <w:r>
        <w:rPr>
          <w:rFonts w:hint="eastAsia" w:ascii="仿宋_GB2312" w:hAnsi="仿宋_GB2312" w:eastAsia="仿宋_GB2312"/>
          <w:color w:val="auto"/>
          <w:sz w:val="32"/>
          <w:szCs w:val="32"/>
        </w:rPr>
        <w:t xml:space="preserve">为  </w:t>
      </w:r>
      <w:r>
        <w:rPr>
          <w:rFonts w:hint="eastAsia" w:ascii="仿宋_GB2312" w:hAnsi="仿宋_GB2312" w:eastAsia="仿宋_GB2312"/>
          <w:color w:val="auto"/>
          <w:sz w:val="32"/>
          <w:szCs w:val="32"/>
          <w:lang w:val="en-US" w:eastAsia="zh-CN"/>
        </w:rPr>
        <w:t>0</w:t>
      </w:r>
      <w:r>
        <w:rPr>
          <w:rFonts w:hint="eastAsia" w:ascii="仿宋_GB2312" w:hAnsi="仿宋_GB2312" w:eastAsia="仿宋_GB2312"/>
          <w:color w:val="auto"/>
          <w:sz w:val="32"/>
          <w:szCs w:val="32"/>
        </w:rPr>
        <w:t xml:space="preserve"> 万元，决算数为 </w:t>
      </w:r>
      <w:r>
        <w:rPr>
          <w:rFonts w:hint="eastAsia" w:ascii="仿宋_GB2312" w:hAnsi="仿宋_GB2312" w:eastAsia="仿宋_GB2312"/>
          <w:color w:val="auto"/>
          <w:sz w:val="32"/>
          <w:szCs w:val="32"/>
          <w:lang w:val="en-US" w:eastAsia="zh-CN"/>
        </w:rPr>
        <w:t>0</w:t>
      </w:r>
      <w:r>
        <w:rPr>
          <w:rFonts w:hint="eastAsia" w:ascii="仿宋_GB2312" w:hAnsi="仿宋_GB2312" w:eastAsia="仿宋_GB2312"/>
          <w:color w:val="auto"/>
          <w:sz w:val="32"/>
          <w:szCs w:val="32"/>
        </w:rPr>
        <w:t xml:space="preserve"> 万元，完成</w:t>
      </w:r>
      <w:r>
        <w:rPr>
          <w:rFonts w:hint="eastAsia" w:ascii="仿宋_GB2312" w:hAnsi="仿宋_GB2312" w:eastAsia="仿宋_GB2312"/>
          <w:b/>
          <w:bCs/>
          <w:color w:val="FF0000"/>
          <w:sz w:val="32"/>
          <w:szCs w:val="32"/>
          <w:lang w:val="en-US" w:eastAsia="zh-CN"/>
        </w:rPr>
        <w:t>全年</w:t>
      </w:r>
      <w:r>
        <w:rPr>
          <w:rFonts w:hint="eastAsia" w:ascii="仿宋_GB2312" w:hAnsi="仿宋_GB2312" w:eastAsia="仿宋_GB2312"/>
          <w:b/>
          <w:bCs/>
          <w:color w:val="FF0000"/>
          <w:sz w:val="32"/>
          <w:szCs w:val="32"/>
        </w:rPr>
        <w:t>预算</w:t>
      </w:r>
      <w:r>
        <w:rPr>
          <w:rFonts w:hint="eastAsia" w:ascii="仿宋_GB2312" w:hAnsi="仿宋_GB2312" w:eastAsia="仿宋_GB2312"/>
          <w:color w:val="auto"/>
          <w:sz w:val="32"/>
          <w:szCs w:val="32"/>
        </w:rPr>
        <w:t>的</w:t>
      </w:r>
      <w:r>
        <w:rPr>
          <w:rFonts w:hint="eastAsia" w:ascii="仿宋_GB2312" w:hAnsi="仿宋_GB2312" w:eastAsia="仿宋_GB2312"/>
          <w:color w:val="auto"/>
          <w:sz w:val="32"/>
          <w:szCs w:val="32"/>
          <w:lang w:val="en-US" w:eastAsia="zh-CN"/>
        </w:rPr>
        <w:t>0</w:t>
      </w:r>
      <w:r>
        <w:rPr>
          <w:rFonts w:hint="eastAsia" w:ascii="仿宋_GB2312" w:hAnsi="仿宋_GB2312" w:eastAsia="仿宋_GB2312"/>
          <w:color w:val="auto"/>
          <w:sz w:val="32"/>
          <w:szCs w:val="32"/>
        </w:rPr>
        <w:t xml:space="preserve"> %，决算数较20</w:t>
      </w:r>
      <w:r>
        <w:rPr>
          <w:rFonts w:hint="eastAsia" w:ascii="仿宋_GB2312" w:hAnsi="仿宋_GB2312" w:eastAsia="仿宋_GB2312"/>
          <w:color w:val="auto"/>
          <w:sz w:val="32"/>
          <w:szCs w:val="32"/>
          <w:lang w:val="en-US" w:eastAsia="zh-CN"/>
        </w:rPr>
        <w:t>21</w:t>
      </w:r>
      <w:r>
        <w:rPr>
          <w:rFonts w:hint="eastAsia" w:ascii="仿宋_GB2312" w:hAnsi="仿宋_GB2312" w:eastAsia="仿宋_GB2312"/>
          <w:color w:val="auto"/>
          <w:sz w:val="32"/>
          <w:szCs w:val="32"/>
        </w:rPr>
        <w:t>年增加</w:t>
      </w:r>
      <w:r>
        <w:rPr>
          <w:rFonts w:hint="eastAsia" w:ascii="仿宋_GB2312" w:hAnsi="仿宋_GB2312" w:eastAsia="仿宋_GB2312"/>
          <w:color w:val="auto"/>
          <w:sz w:val="32"/>
          <w:szCs w:val="32"/>
          <w:lang w:val="en-US" w:eastAsia="zh-CN"/>
        </w:rPr>
        <w:t xml:space="preserve"> 0</w:t>
      </w:r>
      <w:r>
        <w:rPr>
          <w:rFonts w:hint="eastAsia" w:ascii="仿宋_GB2312" w:hAnsi="仿宋_GB2312" w:eastAsia="仿宋_GB2312"/>
          <w:color w:val="auto"/>
          <w:sz w:val="32"/>
          <w:szCs w:val="32"/>
        </w:rPr>
        <w:t xml:space="preserve">  万元，增长</w:t>
      </w:r>
      <w:r>
        <w:rPr>
          <w:rFonts w:hint="eastAsia" w:ascii="仿宋_GB2312" w:hAnsi="仿宋_GB2312" w:eastAsia="仿宋_GB2312"/>
          <w:color w:val="auto"/>
          <w:sz w:val="32"/>
          <w:szCs w:val="32"/>
          <w:lang w:val="en-US" w:eastAsia="zh-CN"/>
        </w:rPr>
        <w:t xml:space="preserve"> 0</w:t>
      </w:r>
      <w:r>
        <w:rPr>
          <w:rFonts w:hint="eastAsia" w:ascii="仿宋_GB2312" w:hAnsi="仿宋_GB2312" w:eastAsia="仿宋_GB2312"/>
          <w:color w:val="auto"/>
          <w:sz w:val="32"/>
          <w:szCs w:val="32"/>
        </w:rPr>
        <w:t xml:space="preserve">  %</w:t>
      </w:r>
      <w:r>
        <w:rPr>
          <w:rFonts w:hint="eastAsia" w:ascii="仿宋_GB2312" w:hAnsi="仿宋_GB2312" w:eastAsia="仿宋_GB2312"/>
          <w:color w:val="auto"/>
          <w:sz w:val="32"/>
          <w:szCs w:val="32"/>
          <w:lang w:eastAsia="zh-CN"/>
        </w:rPr>
        <w:t>，</w:t>
      </w:r>
      <w:r>
        <w:rPr>
          <w:rFonts w:hint="eastAsia" w:ascii="仿宋_GB2312" w:hAnsi="仿宋_GB2312" w:eastAsia="仿宋_GB2312" w:cs="Times New Roman"/>
          <w:color w:val="auto"/>
          <w:sz w:val="32"/>
          <w:szCs w:val="32"/>
          <w:lang w:val="en-US" w:eastAsia="zh-CN"/>
        </w:rPr>
        <w:t>主要原因是</w:t>
      </w:r>
      <w:r>
        <w:rPr>
          <w:rFonts w:hint="eastAsia" w:ascii="宋体" w:hAnsi="宋体" w:eastAsia="宋体" w:cs="宋体"/>
          <w:sz w:val="28"/>
          <w:szCs w:val="28"/>
        </w:rPr>
        <w:t>贯彻落实中央八项规定精神</w:t>
      </w:r>
      <w:r>
        <w:rPr>
          <w:rFonts w:hint="eastAsia" w:ascii="仿宋_GB2312" w:hAnsi="仿宋_GB2312" w:eastAsia="仿宋_GB2312"/>
          <w:color w:val="auto"/>
          <w:sz w:val="32"/>
          <w:szCs w:val="32"/>
          <w:lang w:eastAsia="zh-CN"/>
        </w:rPr>
        <w:t>，</w:t>
      </w:r>
      <w:r>
        <w:rPr>
          <w:rFonts w:hint="eastAsia" w:ascii="仿宋_GB2312" w:hAnsi="仿宋_GB2312" w:eastAsia="仿宋_GB2312"/>
          <w:color w:val="auto"/>
          <w:sz w:val="32"/>
          <w:szCs w:val="32"/>
          <w:lang w:val="en-US" w:eastAsia="zh-CN"/>
        </w:rPr>
        <w:t>全年购置公务用车  0 辆</w:t>
      </w:r>
      <w:r>
        <w:rPr>
          <w:rFonts w:hint="eastAsia" w:ascii="仿宋_GB2312" w:hAnsi="仿宋_GB2312" w:eastAsia="仿宋_GB2312"/>
          <w:color w:val="auto"/>
          <w:sz w:val="32"/>
          <w:szCs w:val="32"/>
        </w:rPr>
        <w:t>。决算数较</w:t>
      </w:r>
      <w:r>
        <w:rPr>
          <w:rFonts w:hint="eastAsia" w:ascii="仿宋_GB2312" w:hAnsi="仿宋_GB2312" w:eastAsia="仿宋_GB2312"/>
          <w:b/>
          <w:bCs/>
          <w:color w:val="FF0000"/>
          <w:sz w:val="32"/>
          <w:szCs w:val="32"/>
          <w:lang w:val="en-US" w:eastAsia="zh-CN"/>
        </w:rPr>
        <w:t>年初</w:t>
      </w:r>
      <w:r>
        <w:rPr>
          <w:rFonts w:hint="eastAsia" w:ascii="仿宋_GB2312" w:hAnsi="仿宋_GB2312" w:eastAsia="仿宋_GB2312"/>
          <w:b/>
          <w:bCs/>
          <w:color w:val="FF0000"/>
          <w:sz w:val="32"/>
          <w:szCs w:val="32"/>
        </w:rPr>
        <w:t>预算数</w:t>
      </w:r>
      <w:r>
        <w:rPr>
          <w:rFonts w:hint="eastAsia" w:ascii="仿宋_GB2312" w:hAnsi="仿宋_GB2312" w:eastAsia="仿宋_GB2312"/>
          <w:color w:val="auto"/>
          <w:sz w:val="32"/>
          <w:szCs w:val="32"/>
        </w:rPr>
        <w:t>增加的主要原因是：</w:t>
      </w:r>
      <w:r>
        <w:rPr>
          <w:rFonts w:hint="eastAsia" w:ascii="宋体" w:hAnsi="宋体" w:eastAsia="宋体" w:cs="宋体"/>
          <w:sz w:val="28"/>
          <w:szCs w:val="28"/>
        </w:rPr>
        <w:t>贯彻落实中央八项规定精神</w:t>
      </w:r>
      <w:r>
        <w:rPr>
          <w:rFonts w:hint="eastAsia" w:ascii="仿宋_GB2312" w:hAnsi="仿宋_GB2312" w:eastAsia="仿宋_GB2312"/>
          <w:color w:val="auto"/>
          <w:sz w:val="32"/>
          <w:szCs w:val="32"/>
        </w:rPr>
        <w:t>；公务用车运行维护费支出</w:t>
      </w:r>
      <w:r>
        <w:rPr>
          <w:rFonts w:hint="eastAsia" w:ascii="仿宋_GB2312" w:hAnsi="仿宋_GB2312" w:eastAsia="仿宋_GB2312"/>
          <w:b/>
          <w:bCs/>
          <w:color w:val="FF0000"/>
          <w:sz w:val="32"/>
          <w:szCs w:val="32"/>
          <w:lang w:val="en-US" w:eastAsia="zh-CN"/>
        </w:rPr>
        <w:t>全年</w:t>
      </w:r>
      <w:r>
        <w:rPr>
          <w:rFonts w:hint="eastAsia" w:ascii="仿宋_GB2312" w:hAnsi="仿宋_GB2312" w:eastAsia="仿宋_GB2312"/>
          <w:b/>
          <w:bCs/>
          <w:color w:val="FF0000"/>
          <w:sz w:val="32"/>
          <w:szCs w:val="32"/>
        </w:rPr>
        <w:t>预算数</w:t>
      </w:r>
      <w:r>
        <w:rPr>
          <w:rFonts w:hint="eastAsia" w:ascii="仿宋_GB2312" w:hAnsi="仿宋_GB2312" w:eastAsia="仿宋_GB2312"/>
          <w:color w:val="auto"/>
          <w:sz w:val="32"/>
          <w:szCs w:val="32"/>
        </w:rPr>
        <w:t xml:space="preserve">为  </w:t>
      </w:r>
      <w:r>
        <w:rPr>
          <w:rFonts w:hint="eastAsia" w:ascii="仿宋_GB2312" w:hAnsi="仿宋_GB2312" w:eastAsia="仿宋_GB2312"/>
          <w:color w:val="auto"/>
          <w:sz w:val="32"/>
          <w:szCs w:val="32"/>
          <w:lang w:val="en-US" w:eastAsia="zh-CN"/>
        </w:rPr>
        <w:t>0</w:t>
      </w:r>
      <w:r>
        <w:rPr>
          <w:rFonts w:hint="eastAsia" w:ascii="仿宋_GB2312" w:hAnsi="仿宋_GB2312" w:eastAsia="仿宋_GB2312"/>
          <w:color w:val="auto"/>
          <w:sz w:val="32"/>
          <w:szCs w:val="32"/>
        </w:rPr>
        <w:t xml:space="preserve"> 万元，决算数为 </w:t>
      </w:r>
      <w:r>
        <w:rPr>
          <w:rFonts w:hint="eastAsia" w:ascii="仿宋_GB2312" w:hAnsi="仿宋_GB2312" w:eastAsia="仿宋_GB2312"/>
          <w:color w:val="auto"/>
          <w:sz w:val="32"/>
          <w:szCs w:val="32"/>
          <w:lang w:val="en-US" w:eastAsia="zh-CN"/>
        </w:rPr>
        <w:t>0</w:t>
      </w:r>
      <w:r>
        <w:rPr>
          <w:rFonts w:hint="eastAsia" w:ascii="仿宋_GB2312" w:hAnsi="仿宋_GB2312" w:eastAsia="仿宋_GB2312"/>
          <w:color w:val="auto"/>
          <w:sz w:val="32"/>
          <w:szCs w:val="32"/>
        </w:rPr>
        <w:t xml:space="preserve"> 万元，完成</w:t>
      </w:r>
      <w:r>
        <w:rPr>
          <w:rFonts w:hint="eastAsia" w:ascii="仿宋_GB2312" w:hAnsi="仿宋_GB2312" w:eastAsia="仿宋_GB2312"/>
          <w:b/>
          <w:bCs/>
          <w:color w:val="FF0000"/>
          <w:sz w:val="32"/>
          <w:szCs w:val="32"/>
          <w:lang w:val="en-US" w:eastAsia="zh-CN"/>
        </w:rPr>
        <w:t>全年</w:t>
      </w:r>
      <w:r>
        <w:rPr>
          <w:rFonts w:hint="eastAsia" w:ascii="仿宋_GB2312" w:hAnsi="仿宋_GB2312" w:eastAsia="仿宋_GB2312"/>
          <w:b/>
          <w:bCs/>
          <w:color w:val="FF0000"/>
          <w:sz w:val="32"/>
          <w:szCs w:val="32"/>
        </w:rPr>
        <w:t>预算</w:t>
      </w:r>
      <w:r>
        <w:rPr>
          <w:rFonts w:hint="eastAsia" w:ascii="仿宋_GB2312" w:hAnsi="仿宋_GB2312" w:eastAsia="仿宋_GB2312"/>
          <w:color w:val="auto"/>
          <w:sz w:val="32"/>
          <w:szCs w:val="32"/>
        </w:rPr>
        <w:t>的</w:t>
      </w:r>
      <w:r>
        <w:rPr>
          <w:rFonts w:hint="eastAsia" w:ascii="仿宋_GB2312" w:hAnsi="仿宋_GB2312" w:eastAsia="仿宋_GB2312"/>
          <w:color w:val="auto"/>
          <w:sz w:val="32"/>
          <w:szCs w:val="32"/>
          <w:lang w:val="en-US" w:eastAsia="zh-CN"/>
        </w:rPr>
        <w:t>0</w:t>
      </w:r>
      <w:r>
        <w:rPr>
          <w:rFonts w:hint="eastAsia" w:ascii="仿宋_GB2312" w:hAnsi="仿宋_GB2312" w:eastAsia="仿宋_GB2312"/>
          <w:color w:val="auto"/>
          <w:sz w:val="32"/>
          <w:szCs w:val="32"/>
        </w:rPr>
        <w:t xml:space="preserve"> %，决算数较20</w:t>
      </w:r>
      <w:r>
        <w:rPr>
          <w:rFonts w:hint="eastAsia" w:ascii="仿宋_GB2312" w:hAnsi="仿宋_GB2312" w:eastAsia="仿宋_GB2312"/>
          <w:color w:val="auto"/>
          <w:sz w:val="32"/>
          <w:szCs w:val="32"/>
          <w:lang w:val="en-US" w:eastAsia="zh-CN"/>
        </w:rPr>
        <w:t>21</w:t>
      </w:r>
      <w:r>
        <w:rPr>
          <w:rFonts w:hint="eastAsia" w:ascii="仿宋_GB2312" w:hAnsi="仿宋_GB2312" w:eastAsia="仿宋_GB2312"/>
          <w:color w:val="auto"/>
          <w:sz w:val="32"/>
          <w:szCs w:val="32"/>
        </w:rPr>
        <w:t>年增加</w:t>
      </w:r>
      <w:r>
        <w:rPr>
          <w:rFonts w:hint="eastAsia" w:ascii="仿宋_GB2312" w:hAnsi="仿宋_GB2312" w:eastAsia="仿宋_GB2312"/>
          <w:color w:val="auto"/>
          <w:sz w:val="32"/>
          <w:szCs w:val="32"/>
          <w:lang w:val="en-US" w:eastAsia="zh-CN"/>
        </w:rPr>
        <w:t xml:space="preserve"> 0</w:t>
      </w:r>
      <w:r>
        <w:rPr>
          <w:rFonts w:hint="eastAsia" w:ascii="仿宋_GB2312" w:hAnsi="仿宋_GB2312" w:eastAsia="仿宋_GB2312"/>
          <w:color w:val="auto"/>
          <w:sz w:val="32"/>
          <w:szCs w:val="32"/>
        </w:rPr>
        <w:t xml:space="preserve">  万元，增长 </w:t>
      </w:r>
      <w:r>
        <w:rPr>
          <w:rFonts w:hint="eastAsia" w:ascii="仿宋_GB2312" w:hAnsi="仿宋_GB2312" w:eastAsia="仿宋_GB2312"/>
          <w:color w:val="auto"/>
          <w:sz w:val="32"/>
          <w:szCs w:val="32"/>
          <w:lang w:val="en-US" w:eastAsia="zh-CN"/>
        </w:rPr>
        <w:t>0</w:t>
      </w:r>
      <w:r>
        <w:rPr>
          <w:rFonts w:hint="eastAsia" w:ascii="仿宋_GB2312" w:hAnsi="仿宋_GB2312" w:eastAsia="仿宋_GB2312"/>
          <w:color w:val="auto"/>
          <w:sz w:val="32"/>
          <w:szCs w:val="32"/>
        </w:rPr>
        <w:t xml:space="preserve"> %</w:t>
      </w:r>
      <w:r>
        <w:rPr>
          <w:rFonts w:hint="eastAsia" w:ascii="仿宋_GB2312" w:hAnsi="仿宋_GB2312" w:eastAsia="仿宋_GB2312"/>
          <w:color w:val="auto"/>
          <w:sz w:val="32"/>
          <w:szCs w:val="32"/>
          <w:lang w:eastAsia="zh-CN"/>
        </w:rPr>
        <w:t>，</w:t>
      </w:r>
      <w:r>
        <w:rPr>
          <w:rFonts w:hint="eastAsia" w:ascii="仿宋_GB2312" w:hAnsi="仿宋_GB2312" w:eastAsia="仿宋_GB2312" w:cs="Times New Roman"/>
          <w:color w:val="auto"/>
          <w:sz w:val="32"/>
          <w:szCs w:val="32"/>
          <w:lang w:val="en-US" w:eastAsia="zh-CN"/>
        </w:rPr>
        <w:t>主要原因是</w:t>
      </w:r>
      <w:r>
        <w:rPr>
          <w:rFonts w:hint="eastAsia" w:ascii="宋体" w:hAnsi="宋体" w:eastAsia="宋体" w:cs="宋体"/>
          <w:sz w:val="28"/>
          <w:szCs w:val="28"/>
        </w:rPr>
        <w:t>贯彻落实中央八项规定精神</w:t>
      </w:r>
      <w:r>
        <w:rPr>
          <w:rFonts w:hint="eastAsia" w:ascii="仿宋_GB2312" w:hAnsi="仿宋_GB2312" w:eastAsia="仿宋_GB2312"/>
          <w:color w:val="auto"/>
          <w:sz w:val="32"/>
          <w:szCs w:val="32"/>
          <w:lang w:eastAsia="zh-CN"/>
        </w:rPr>
        <w:t>，</w:t>
      </w:r>
      <w:r>
        <w:rPr>
          <w:rFonts w:hint="eastAsia" w:ascii="仿宋_GB2312" w:hAnsi="仿宋_GB2312" w:eastAsia="仿宋_GB2312"/>
          <w:color w:val="auto"/>
          <w:sz w:val="32"/>
          <w:szCs w:val="32"/>
          <w:lang w:val="en-US" w:eastAsia="zh-CN"/>
        </w:rPr>
        <w:t>年末公务用车保有 0 辆</w:t>
      </w:r>
      <w:r>
        <w:rPr>
          <w:rFonts w:hint="eastAsia" w:ascii="仿宋_GB2312" w:hAnsi="仿宋_GB2312" w:eastAsia="仿宋_GB2312"/>
          <w:color w:val="auto"/>
          <w:sz w:val="32"/>
          <w:szCs w:val="32"/>
        </w:rPr>
        <w:t>。公务用车购置及运行维护费支出</w:t>
      </w:r>
      <w:r>
        <w:rPr>
          <w:rFonts w:hint="eastAsia" w:ascii="仿宋_GB2312" w:hAnsi="仿宋_GB2312" w:eastAsia="仿宋_GB2312"/>
          <w:b/>
          <w:bCs/>
          <w:color w:val="FF0000"/>
          <w:sz w:val="32"/>
          <w:szCs w:val="32"/>
          <w:lang w:val="en-US" w:eastAsia="zh-CN"/>
        </w:rPr>
        <w:t>年初</w:t>
      </w:r>
      <w:r>
        <w:rPr>
          <w:rFonts w:hint="eastAsia" w:ascii="仿宋_GB2312" w:hAnsi="仿宋_GB2312" w:eastAsia="仿宋_GB2312"/>
          <w:b/>
          <w:bCs/>
          <w:color w:val="FF0000"/>
          <w:sz w:val="32"/>
          <w:szCs w:val="32"/>
        </w:rPr>
        <w:t>预算数</w:t>
      </w:r>
      <w:r>
        <w:rPr>
          <w:rFonts w:hint="eastAsia" w:ascii="仿宋_GB2312" w:hAnsi="仿宋_GB2312" w:eastAsia="仿宋_GB2312"/>
          <w:color w:val="auto"/>
          <w:sz w:val="32"/>
          <w:szCs w:val="32"/>
        </w:rPr>
        <w:t>为</w:t>
      </w:r>
      <w:r>
        <w:rPr>
          <w:rFonts w:hint="eastAsia" w:ascii="仿宋_GB2312" w:hAnsi="仿宋_GB2312" w:eastAsia="仿宋_GB2312"/>
          <w:color w:val="auto"/>
          <w:sz w:val="32"/>
          <w:szCs w:val="32"/>
          <w:lang w:val="en-US" w:eastAsia="zh-CN"/>
        </w:rPr>
        <w:t xml:space="preserve"> 17.28 万元，</w:t>
      </w:r>
      <w:r>
        <w:rPr>
          <w:rFonts w:hint="eastAsia" w:ascii="仿宋_GB2312" w:hAnsi="仿宋_GB2312" w:eastAsia="仿宋_GB2312"/>
          <w:color w:val="auto"/>
          <w:sz w:val="32"/>
          <w:szCs w:val="32"/>
        </w:rPr>
        <w:t>决算数较</w:t>
      </w:r>
      <w:r>
        <w:rPr>
          <w:rFonts w:hint="eastAsia" w:ascii="仿宋_GB2312" w:hAnsi="仿宋_GB2312" w:eastAsia="仿宋_GB2312"/>
          <w:b/>
          <w:bCs/>
          <w:color w:val="FF0000"/>
          <w:sz w:val="32"/>
          <w:szCs w:val="32"/>
          <w:lang w:val="en-US" w:eastAsia="zh-CN"/>
        </w:rPr>
        <w:t>年初</w:t>
      </w:r>
      <w:r>
        <w:rPr>
          <w:rFonts w:hint="eastAsia" w:ascii="仿宋_GB2312" w:hAnsi="仿宋_GB2312" w:eastAsia="仿宋_GB2312"/>
          <w:b/>
          <w:bCs/>
          <w:color w:val="FF0000"/>
          <w:sz w:val="32"/>
          <w:szCs w:val="32"/>
        </w:rPr>
        <w:t>预算数</w:t>
      </w:r>
      <w:r>
        <w:rPr>
          <w:rFonts w:hint="eastAsia" w:ascii="仿宋_GB2312" w:hAnsi="仿宋_GB2312" w:eastAsia="仿宋_GB2312"/>
          <w:color w:val="auto"/>
          <w:sz w:val="32"/>
          <w:szCs w:val="32"/>
        </w:rPr>
        <w:t>减少的主要原因是：</w:t>
      </w:r>
      <w:r>
        <w:rPr>
          <w:rFonts w:hint="eastAsia" w:ascii="宋体" w:hAnsi="宋体" w:eastAsia="宋体" w:cs="宋体"/>
          <w:sz w:val="28"/>
          <w:szCs w:val="28"/>
        </w:rPr>
        <w:t>贯彻落实中央八项规定精神</w:t>
      </w:r>
      <w:r>
        <w:rPr>
          <w:rFonts w:hint="eastAsia" w:ascii="仿宋_GB2312" w:hAnsi="仿宋_GB2312" w:eastAsia="仿宋_GB2312"/>
          <w:color w:val="auto"/>
          <w:sz w:val="32"/>
          <w:szCs w:val="32"/>
        </w:rPr>
        <w:t>。</w:t>
      </w:r>
    </w:p>
    <w:p>
      <w:pPr>
        <w:keepNext w:val="0"/>
        <w:keepLines w:val="0"/>
        <w:pageBreakBefore w:val="0"/>
        <w:kinsoku/>
        <w:wordWrap/>
        <w:overflowPunct/>
        <w:topLinePunct w:val="0"/>
        <w:bidi w:val="0"/>
        <w:snapToGrid/>
        <w:spacing w:line="600" w:lineRule="exact"/>
        <w:ind w:firstLine="640" w:firstLineChars="200"/>
        <w:jc w:val="both"/>
        <w:textAlignment w:val="auto"/>
        <w:rPr>
          <w:rFonts w:hint="eastAsia" w:ascii="黑体" w:hAnsi="黑体" w:eastAsia="黑体"/>
          <w:color w:val="auto"/>
          <w:sz w:val="32"/>
          <w:szCs w:val="32"/>
        </w:rPr>
      </w:pPr>
      <w:r>
        <w:rPr>
          <w:rFonts w:hint="eastAsia" w:ascii="黑体" w:hAnsi="黑体" w:eastAsia="黑体"/>
          <w:color w:val="auto"/>
          <w:sz w:val="32"/>
          <w:szCs w:val="32"/>
        </w:rPr>
        <w:t>六、机关运行经费支出情况说明</w:t>
      </w:r>
    </w:p>
    <w:p>
      <w:pPr>
        <w:keepNext w:val="0"/>
        <w:keepLines w:val="0"/>
        <w:pageBreakBefore w:val="0"/>
        <w:kinsoku/>
        <w:wordWrap/>
        <w:overflowPunct/>
        <w:topLinePunct w:val="0"/>
        <w:bidi w:val="0"/>
        <w:snapToGrid/>
        <w:spacing w:line="600" w:lineRule="exact"/>
        <w:ind w:firstLine="640" w:firstLineChars="200"/>
        <w:jc w:val="both"/>
        <w:textAlignment w:val="auto"/>
        <w:rPr>
          <w:rFonts w:hint="eastAsia" w:ascii="仿宋_GB2312" w:hAnsi="仿宋_GB2312" w:eastAsia="宋体"/>
          <w:color w:val="auto"/>
          <w:sz w:val="32"/>
          <w:szCs w:val="32"/>
          <w:lang w:eastAsia="zh-CN"/>
        </w:rPr>
      </w:pPr>
      <w:r>
        <w:rPr>
          <w:rFonts w:hint="eastAsia" w:ascii="仿宋_GB2312" w:hAnsi="仿宋_GB2312" w:eastAsia="仿宋_GB2312"/>
          <w:color w:val="auto"/>
          <w:sz w:val="32"/>
          <w:szCs w:val="32"/>
        </w:rPr>
        <w:t>本部门202</w:t>
      </w:r>
      <w:r>
        <w:rPr>
          <w:rFonts w:hint="eastAsia" w:ascii="仿宋_GB2312" w:hAnsi="仿宋_GB2312" w:eastAsia="仿宋_GB2312"/>
          <w:color w:val="auto"/>
          <w:sz w:val="32"/>
          <w:szCs w:val="32"/>
          <w:lang w:val="en-US" w:eastAsia="zh-CN"/>
        </w:rPr>
        <w:t>2</w:t>
      </w:r>
      <w:r>
        <w:rPr>
          <w:rFonts w:hint="eastAsia" w:ascii="仿宋_GB2312" w:hAnsi="仿宋_GB2312" w:eastAsia="仿宋_GB2312"/>
          <w:color w:val="auto"/>
          <w:sz w:val="32"/>
          <w:szCs w:val="32"/>
        </w:rPr>
        <w:t xml:space="preserve">年度机关运行经费支出 </w:t>
      </w:r>
      <w:r>
        <w:rPr>
          <w:rFonts w:hint="eastAsia" w:ascii="宋体" w:hAnsi="宋体" w:eastAsia="宋体" w:cs="宋体"/>
          <w:color w:val="auto"/>
          <w:sz w:val="28"/>
          <w:szCs w:val="28"/>
          <w:lang w:val="en-US" w:eastAsia="zh-CN"/>
        </w:rPr>
        <w:t>405.21</w:t>
      </w:r>
      <w:r>
        <w:rPr>
          <w:rFonts w:hint="eastAsia" w:ascii="仿宋_GB2312" w:hAnsi="仿宋_GB2312" w:eastAsia="仿宋_GB2312"/>
          <w:color w:val="auto"/>
          <w:sz w:val="32"/>
          <w:szCs w:val="32"/>
        </w:rPr>
        <w:t xml:space="preserve">  万元（与部门决算中行政单位和参照公务员法管理事业单位财政拨款基本支出中公用经费之和一致），较</w:t>
      </w:r>
      <w:r>
        <w:rPr>
          <w:rFonts w:hint="eastAsia" w:ascii="仿宋_GB2312" w:hAnsi="仿宋_GB2312" w:eastAsia="仿宋_GB2312"/>
          <w:b/>
          <w:bCs/>
          <w:color w:val="FF0000"/>
          <w:sz w:val="32"/>
          <w:szCs w:val="32"/>
          <w:lang w:val="en-US" w:eastAsia="zh-CN"/>
        </w:rPr>
        <w:t>上年决算数</w:t>
      </w:r>
      <w:r>
        <w:rPr>
          <w:rFonts w:hint="eastAsia" w:ascii="仿宋_GB2312" w:hAnsi="仿宋_GB2312" w:eastAsia="仿宋_GB2312"/>
          <w:color w:val="auto"/>
          <w:sz w:val="32"/>
          <w:szCs w:val="32"/>
        </w:rPr>
        <w:t>增加</w:t>
      </w:r>
      <w:r>
        <w:rPr>
          <w:rFonts w:hint="eastAsia" w:ascii="宋体" w:hAnsi="宋体" w:eastAsia="宋体" w:cs="宋体"/>
          <w:color w:val="auto"/>
          <w:sz w:val="28"/>
          <w:szCs w:val="28"/>
          <w:lang w:val="en-US" w:eastAsia="zh-CN"/>
        </w:rPr>
        <w:t>24.89</w:t>
      </w:r>
      <w:r>
        <w:rPr>
          <w:rFonts w:hint="eastAsia" w:ascii="仿宋_GB2312" w:hAnsi="仿宋_GB2312" w:eastAsia="仿宋_GB2312"/>
          <w:color w:val="auto"/>
          <w:sz w:val="32"/>
          <w:szCs w:val="32"/>
        </w:rPr>
        <w:t xml:space="preserve">  万元，增长</w:t>
      </w:r>
      <w:r>
        <w:rPr>
          <w:rFonts w:hint="eastAsia" w:ascii="仿宋_GB2312" w:hAnsi="仿宋_GB2312" w:eastAsia="仿宋_GB2312"/>
          <w:color w:val="auto"/>
          <w:sz w:val="32"/>
          <w:szCs w:val="32"/>
          <w:lang w:val="en-US" w:eastAsia="zh-CN"/>
        </w:rPr>
        <w:t xml:space="preserve"> 15</w:t>
      </w:r>
      <w:r>
        <w:rPr>
          <w:rFonts w:hint="eastAsia" w:ascii="仿宋_GB2312" w:hAnsi="仿宋_GB2312" w:eastAsia="仿宋_GB2312"/>
          <w:color w:val="auto"/>
          <w:sz w:val="32"/>
          <w:szCs w:val="32"/>
        </w:rPr>
        <w:t xml:space="preserve">  %，主要原因是：</w:t>
      </w:r>
      <w:r>
        <w:rPr>
          <w:rFonts w:hint="eastAsia" w:ascii="宋体" w:hAnsi="宋体" w:eastAsia="宋体" w:cs="宋体"/>
          <w:color w:val="auto"/>
          <w:sz w:val="28"/>
          <w:szCs w:val="28"/>
        </w:rPr>
        <w:t>办公设施设备购置经费增加</w:t>
      </w:r>
      <w:r>
        <w:rPr>
          <w:rFonts w:hint="eastAsia" w:ascii="宋体" w:hAnsi="宋体" w:eastAsia="宋体" w:cs="宋体"/>
          <w:color w:val="auto"/>
          <w:sz w:val="28"/>
          <w:szCs w:val="28"/>
          <w:lang w:eastAsia="zh-CN"/>
        </w:rPr>
        <w:t>。</w:t>
      </w:r>
    </w:p>
    <w:p>
      <w:pPr>
        <w:keepNext w:val="0"/>
        <w:keepLines w:val="0"/>
        <w:pageBreakBefore w:val="0"/>
        <w:kinsoku/>
        <w:wordWrap/>
        <w:overflowPunct/>
        <w:topLinePunct w:val="0"/>
        <w:bidi w:val="0"/>
        <w:snapToGrid/>
        <w:spacing w:line="600" w:lineRule="exact"/>
        <w:ind w:firstLine="640" w:firstLineChars="200"/>
        <w:jc w:val="both"/>
        <w:textAlignment w:val="auto"/>
        <w:rPr>
          <w:rFonts w:ascii="黑体" w:hAnsi="黑体" w:eastAsia="黑体"/>
          <w:color w:val="auto"/>
          <w:sz w:val="32"/>
          <w:szCs w:val="32"/>
        </w:rPr>
      </w:pPr>
      <w:r>
        <w:rPr>
          <w:rFonts w:hint="eastAsia" w:ascii="黑体" w:hAnsi="黑体" w:eastAsia="黑体"/>
          <w:color w:val="auto"/>
          <w:sz w:val="32"/>
          <w:szCs w:val="32"/>
        </w:rPr>
        <w:t>七、政府采购支出情况说明</w:t>
      </w:r>
    </w:p>
    <w:p>
      <w:pPr>
        <w:pStyle w:val="9"/>
        <w:keepNext w:val="0"/>
        <w:keepLines w:val="0"/>
        <w:pageBreakBefore w:val="0"/>
        <w:kinsoku/>
        <w:wordWrap/>
        <w:overflowPunct/>
        <w:topLinePunct w:val="0"/>
        <w:bidi w:val="0"/>
        <w:snapToGrid/>
        <w:spacing w:line="600" w:lineRule="exact"/>
        <w:ind w:firstLine="640" w:firstLineChars="200"/>
        <w:jc w:val="both"/>
        <w:textAlignment w:val="auto"/>
        <w:rPr>
          <w:rFonts w:hint="eastAsia" w:ascii="仿宋_GB2312" w:hAnsi="仿宋_GB2312" w:eastAsia="仿宋_GB2312"/>
          <w:color w:val="auto"/>
          <w:sz w:val="32"/>
          <w:szCs w:val="32"/>
        </w:rPr>
      </w:pPr>
      <w:r>
        <w:rPr>
          <w:rFonts w:hint="eastAsia" w:ascii="仿宋_GB2312" w:hAnsi="仿宋_GB2312" w:eastAsia="仿宋_GB2312"/>
          <w:color w:val="auto"/>
          <w:sz w:val="32"/>
          <w:szCs w:val="32"/>
        </w:rPr>
        <w:t>本部门202</w:t>
      </w:r>
      <w:r>
        <w:rPr>
          <w:rFonts w:hint="eastAsia" w:ascii="仿宋_GB2312" w:hAnsi="仿宋_GB2312" w:eastAsia="仿宋_GB2312"/>
          <w:color w:val="auto"/>
          <w:sz w:val="32"/>
          <w:szCs w:val="32"/>
          <w:lang w:val="en-US" w:eastAsia="zh-CN"/>
        </w:rPr>
        <w:t>2</w:t>
      </w:r>
      <w:r>
        <w:rPr>
          <w:rFonts w:hint="eastAsia" w:ascii="仿宋_GB2312" w:hAnsi="仿宋_GB2312" w:eastAsia="仿宋_GB2312"/>
          <w:color w:val="auto"/>
          <w:sz w:val="32"/>
          <w:szCs w:val="32"/>
        </w:rPr>
        <w:t xml:space="preserve">年度政府采购支出总额 </w:t>
      </w:r>
      <w:r>
        <w:rPr>
          <w:rFonts w:hint="eastAsia" w:ascii="仿宋_GB2312" w:hAnsi="仿宋_GB2312" w:eastAsia="仿宋_GB2312"/>
          <w:color w:val="auto"/>
          <w:sz w:val="32"/>
          <w:szCs w:val="32"/>
          <w:lang w:val="en-US" w:eastAsia="zh-CN"/>
        </w:rPr>
        <w:t>2.35</w:t>
      </w:r>
      <w:r>
        <w:rPr>
          <w:rFonts w:hint="eastAsia" w:ascii="仿宋_GB2312" w:hAnsi="仿宋_GB2312" w:eastAsia="仿宋_GB2312"/>
          <w:color w:val="auto"/>
          <w:sz w:val="32"/>
          <w:szCs w:val="32"/>
        </w:rPr>
        <w:t xml:space="preserve"> 万元，其中：政府采购货物支出 </w:t>
      </w:r>
      <w:r>
        <w:rPr>
          <w:rFonts w:hint="eastAsia" w:ascii="仿宋_GB2312" w:hAnsi="仿宋_GB2312" w:eastAsia="仿宋_GB2312"/>
          <w:color w:val="auto"/>
          <w:sz w:val="32"/>
          <w:szCs w:val="32"/>
          <w:lang w:val="en-US" w:eastAsia="zh-CN"/>
        </w:rPr>
        <w:t>2.35</w:t>
      </w:r>
      <w:r>
        <w:rPr>
          <w:rFonts w:hint="eastAsia" w:ascii="仿宋_GB2312" w:hAnsi="仿宋_GB2312" w:eastAsia="仿宋_GB2312"/>
          <w:color w:val="auto"/>
          <w:sz w:val="32"/>
          <w:szCs w:val="32"/>
        </w:rPr>
        <w:t xml:space="preserve"> 万元、政府采购工程支出 </w:t>
      </w:r>
      <w:r>
        <w:rPr>
          <w:rFonts w:hint="eastAsia" w:ascii="仿宋_GB2312" w:hAnsi="仿宋_GB2312" w:eastAsia="仿宋_GB2312"/>
          <w:color w:val="auto"/>
          <w:sz w:val="32"/>
          <w:szCs w:val="32"/>
          <w:lang w:val="en-US" w:eastAsia="zh-CN"/>
        </w:rPr>
        <w:t>0</w:t>
      </w:r>
      <w:r>
        <w:rPr>
          <w:rFonts w:hint="eastAsia" w:ascii="仿宋_GB2312" w:hAnsi="仿宋_GB2312" w:eastAsia="仿宋_GB2312"/>
          <w:color w:val="auto"/>
          <w:sz w:val="32"/>
          <w:szCs w:val="32"/>
        </w:rPr>
        <w:t xml:space="preserve"> 万元、政府采购服务支出 </w:t>
      </w:r>
      <w:r>
        <w:rPr>
          <w:rFonts w:hint="eastAsia" w:ascii="仿宋_GB2312" w:hAnsi="仿宋_GB2312" w:eastAsia="仿宋_GB2312"/>
          <w:color w:val="auto"/>
          <w:sz w:val="32"/>
          <w:szCs w:val="32"/>
          <w:lang w:val="en-US" w:eastAsia="zh-CN"/>
        </w:rPr>
        <w:t>0</w:t>
      </w:r>
      <w:r>
        <w:rPr>
          <w:rFonts w:hint="eastAsia" w:ascii="仿宋_GB2312" w:hAnsi="仿宋_GB2312" w:eastAsia="仿宋_GB2312"/>
          <w:color w:val="auto"/>
          <w:sz w:val="32"/>
          <w:szCs w:val="32"/>
        </w:rPr>
        <w:t xml:space="preserve"> 万元。授予中小企业合同金额 </w:t>
      </w:r>
      <w:r>
        <w:rPr>
          <w:rFonts w:hint="eastAsia" w:ascii="仿宋_GB2312" w:hAnsi="仿宋_GB2312" w:eastAsia="仿宋_GB2312"/>
          <w:color w:val="auto"/>
          <w:sz w:val="32"/>
          <w:szCs w:val="32"/>
          <w:lang w:val="en-US" w:eastAsia="zh-CN"/>
        </w:rPr>
        <w:t>2.35</w:t>
      </w:r>
      <w:r>
        <w:rPr>
          <w:rFonts w:hint="eastAsia" w:ascii="仿宋_GB2312" w:hAnsi="仿宋_GB2312" w:eastAsia="仿宋_GB2312"/>
          <w:color w:val="auto"/>
          <w:sz w:val="32"/>
          <w:szCs w:val="32"/>
        </w:rPr>
        <w:t>万元，占政府采购支出总额的</w:t>
      </w:r>
      <w:r>
        <w:rPr>
          <w:rFonts w:hint="eastAsia" w:ascii="仿宋_GB2312" w:hAnsi="仿宋_GB2312" w:eastAsia="仿宋_GB2312"/>
          <w:color w:val="auto"/>
          <w:sz w:val="32"/>
          <w:szCs w:val="32"/>
          <w:lang w:val="en-US" w:eastAsia="zh-CN"/>
        </w:rPr>
        <w:t>100</w:t>
      </w:r>
      <w:r>
        <w:rPr>
          <w:rFonts w:hint="eastAsia" w:ascii="仿宋_GB2312" w:hAnsi="仿宋_GB2312" w:eastAsia="仿宋_GB2312"/>
          <w:color w:val="auto"/>
          <w:sz w:val="32"/>
          <w:szCs w:val="32"/>
        </w:rPr>
        <w:t xml:space="preserve"> %，其中：授予小微企业合同金额 </w:t>
      </w:r>
      <w:r>
        <w:rPr>
          <w:rFonts w:hint="eastAsia" w:ascii="仿宋_GB2312" w:hAnsi="仿宋_GB2312" w:eastAsia="仿宋_GB2312"/>
          <w:color w:val="auto"/>
          <w:sz w:val="32"/>
          <w:szCs w:val="32"/>
          <w:lang w:val="en-US" w:eastAsia="zh-CN"/>
        </w:rPr>
        <w:t>0</w:t>
      </w:r>
      <w:r>
        <w:rPr>
          <w:rFonts w:hint="eastAsia" w:ascii="仿宋_GB2312" w:hAnsi="仿宋_GB2312" w:eastAsia="仿宋_GB2312"/>
          <w:color w:val="auto"/>
          <w:sz w:val="32"/>
          <w:szCs w:val="32"/>
        </w:rPr>
        <w:t xml:space="preserve"> 万元，占</w:t>
      </w:r>
      <w:r>
        <w:rPr>
          <w:rFonts w:hint="eastAsia" w:ascii="仿宋_GB2312" w:hAnsi="仿宋_GB2312" w:eastAsia="仿宋_GB2312"/>
          <w:b/>
          <w:bCs/>
          <w:color w:val="FF0000"/>
          <w:sz w:val="32"/>
          <w:szCs w:val="32"/>
        </w:rPr>
        <w:t>授予中小企业合同金额</w:t>
      </w:r>
      <w:r>
        <w:rPr>
          <w:rFonts w:hint="eastAsia" w:ascii="仿宋_GB2312" w:hAnsi="仿宋_GB2312" w:eastAsia="仿宋_GB2312"/>
          <w:color w:val="auto"/>
          <w:sz w:val="32"/>
          <w:szCs w:val="32"/>
        </w:rPr>
        <w:t xml:space="preserve">的 </w:t>
      </w:r>
      <w:r>
        <w:rPr>
          <w:rFonts w:hint="eastAsia" w:ascii="仿宋_GB2312" w:hAnsi="仿宋_GB2312" w:eastAsia="仿宋_GB2312"/>
          <w:color w:val="auto"/>
          <w:sz w:val="32"/>
          <w:szCs w:val="32"/>
          <w:lang w:val="en-US" w:eastAsia="zh-CN"/>
        </w:rPr>
        <w:t>0</w:t>
      </w:r>
      <w:r>
        <w:rPr>
          <w:rFonts w:hint="eastAsia" w:ascii="仿宋_GB2312" w:hAnsi="仿宋_GB2312" w:eastAsia="仿宋_GB2312"/>
          <w:color w:val="auto"/>
          <w:sz w:val="32"/>
          <w:szCs w:val="32"/>
        </w:rPr>
        <w:t xml:space="preserve"> %</w:t>
      </w:r>
      <w:r>
        <w:rPr>
          <w:rFonts w:hint="eastAsia" w:ascii="仿宋_GB2312" w:hAnsi="仿宋_GB2312" w:eastAsia="仿宋_GB2312"/>
          <w:color w:val="auto"/>
          <w:sz w:val="32"/>
          <w:szCs w:val="32"/>
          <w:lang w:val="en-US" w:eastAsia="zh-CN"/>
        </w:rPr>
        <w:t>；货物采购授予中小企业合同金额占货物支出金额的  100  %，工程采购授予中小企业合同金额占工程支出金额的  0  %，服务采购授予中小企业合同金额占服务支出金额的   0  %。</w:t>
      </w:r>
    </w:p>
    <w:p>
      <w:pPr>
        <w:keepNext w:val="0"/>
        <w:keepLines w:val="0"/>
        <w:pageBreakBefore w:val="0"/>
        <w:kinsoku/>
        <w:wordWrap/>
        <w:overflowPunct/>
        <w:topLinePunct w:val="0"/>
        <w:bidi w:val="0"/>
        <w:snapToGrid/>
        <w:spacing w:line="600" w:lineRule="exact"/>
        <w:ind w:firstLine="640" w:firstLineChars="200"/>
        <w:jc w:val="both"/>
        <w:textAlignment w:val="auto"/>
        <w:rPr>
          <w:rFonts w:hint="eastAsia" w:ascii="黑体" w:hAnsi="黑体" w:eastAsia="黑体"/>
          <w:color w:val="auto"/>
          <w:sz w:val="32"/>
          <w:szCs w:val="32"/>
        </w:rPr>
      </w:pPr>
      <w:r>
        <w:rPr>
          <w:rFonts w:hint="eastAsia" w:ascii="黑体" w:hAnsi="黑体" w:eastAsia="黑体"/>
          <w:color w:val="auto"/>
          <w:sz w:val="32"/>
          <w:szCs w:val="32"/>
        </w:rPr>
        <w:t>八、国有资产占用情况说明</w:t>
      </w:r>
    </w:p>
    <w:p>
      <w:pPr>
        <w:ind w:firstLine="630"/>
        <w:jc w:val="left"/>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截止202</w:t>
      </w:r>
      <w:r>
        <w:rPr>
          <w:rFonts w:hint="eastAsia" w:ascii="宋体" w:hAnsi="宋体" w:eastAsia="宋体" w:cs="宋体"/>
          <w:color w:val="auto"/>
          <w:kern w:val="0"/>
          <w:sz w:val="28"/>
          <w:szCs w:val="28"/>
          <w:lang w:val="en-US" w:eastAsia="zh-CN"/>
        </w:rPr>
        <w:t>2</w:t>
      </w:r>
      <w:r>
        <w:rPr>
          <w:rFonts w:hint="eastAsia" w:ascii="宋体" w:hAnsi="宋体" w:eastAsia="宋体" w:cs="宋体"/>
          <w:color w:val="auto"/>
          <w:kern w:val="0"/>
          <w:sz w:val="28"/>
          <w:szCs w:val="28"/>
        </w:rPr>
        <w:t>年12月31日，本部门</w:t>
      </w:r>
      <w:r>
        <w:rPr>
          <w:rFonts w:hint="eastAsia" w:ascii="宋体" w:hAnsi="宋体" w:eastAsia="宋体" w:cs="宋体"/>
          <w:color w:val="auto"/>
          <w:kern w:val="0"/>
          <w:sz w:val="28"/>
          <w:szCs w:val="28"/>
          <w:lang w:eastAsia="zh-CN"/>
        </w:rPr>
        <w:t>（</w:t>
      </w:r>
      <w:r>
        <w:rPr>
          <w:rFonts w:hint="eastAsia" w:ascii="宋体" w:hAnsi="宋体" w:eastAsia="宋体" w:cs="宋体"/>
          <w:color w:val="auto"/>
          <w:kern w:val="0"/>
          <w:sz w:val="28"/>
          <w:szCs w:val="28"/>
          <w:lang w:val="en-US" w:eastAsia="zh-CN"/>
        </w:rPr>
        <w:t>单位）</w:t>
      </w:r>
      <w:r>
        <w:rPr>
          <w:rFonts w:hint="eastAsia" w:ascii="宋体" w:hAnsi="宋体" w:eastAsia="宋体" w:cs="宋体"/>
          <w:color w:val="auto"/>
          <w:kern w:val="0"/>
          <w:sz w:val="28"/>
          <w:szCs w:val="28"/>
        </w:rPr>
        <w:t>国有资产占用情况见</w:t>
      </w:r>
      <w:r>
        <w:rPr>
          <w:rFonts w:hint="eastAsia" w:ascii="宋体" w:hAnsi="宋体" w:eastAsia="宋体" w:cs="宋体"/>
          <w:color w:val="auto"/>
          <w:kern w:val="0"/>
          <w:sz w:val="28"/>
          <w:szCs w:val="28"/>
          <w:lang w:val="en-US" w:eastAsia="zh-CN"/>
        </w:rPr>
        <w:t>草案10</w:t>
      </w:r>
      <w:r>
        <w:rPr>
          <w:rFonts w:hint="eastAsia" w:ascii="宋体" w:hAnsi="宋体" w:eastAsia="宋体" w:cs="宋体"/>
          <w:color w:val="auto"/>
          <w:kern w:val="0"/>
          <w:sz w:val="28"/>
          <w:szCs w:val="28"/>
        </w:rPr>
        <w:t>表《国有资产占用情况表》。</w:t>
      </w:r>
    </w:p>
    <w:p>
      <w:pPr>
        <w:keepNext w:val="0"/>
        <w:keepLines w:val="0"/>
        <w:pageBreakBefore w:val="0"/>
        <w:kinsoku/>
        <w:wordWrap/>
        <w:overflowPunct/>
        <w:topLinePunct w:val="0"/>
        <w:autoSpaceDE w:val="0"/>
        <w:autoSpaceDN w:val="0"/>
        <w:bidi w:val="0"/>
        <w:adjustRightInd w:val="0"/>
        <w:snapToGrid/>
        <w:spacing w:line="600" w:lineRule="exact"/>
        <w:ind w:firstLine="640" w:firstLineChars="200"/>
        <w:jc w:val="both"/>
        <w:textAlignment w:val="auto"/>
        <w:rPr>
          <w:rFonts w:hint="eastAsia" w:ascii="黑体" w:hAnsi="黑体" w:eastAsia="黑体"/>
          <w:color w:val="auto"/>
          <w:sz w:val="32"/>
          <w:szCs w:val="32"/>
          <w:lang w:eastAsia="zh-CN"/>
        </w:rPr>
      </w:pPr>
      <w:r>
        <w:rPr>
          <w:rFonts w:hint="eastAsia" w:ascii="黑体" w:hAnsi="黑体" w:eastAsia="黑体"/>
          <w:color w:val="auto"/>
          <w:sz w:val="32"/>
          <w:szCs w:val="32"/>
        </w:rPr>
        <w:t>九、预算绩效</w:t>
      </w:r>
      <w:r>
        <w:rPr>
          <w:rFonts w:hint="eastAsia" w:ascii="黑体" w:hAnsi="黑体" w:eastAsia="黑体"/>
          <w:color w:val="FF0000"/>
          <w:sz w:val="32"/>
          <w:szCs w:val="32"/>
          <w:lang w:val="en-US" w:eastAsia="zh-CN"/>
        </w:rPr>
        <w:t>评价</w:t>
      </w:r>
      <w:r>
        <w:rPr>
          <w:rFonts w:hint="eastAsia" w:ascii="黑体" w:hAnsi="黑体" w:eastAsia="黑体"/>
          <w:color w:val="auto"/>
          <w:sz w:val="32"/>
          <w:szCs w:val="32"/>
        </w:rPr>
        <w:t>情况说明</w:t>
      </w:r>
    </w:p>
    <w:p>
      <w:pPr>
        <w:keepNext w:val="0"/>
        <w:keepLines w:val="0"/>
        <w:pageBreakBefore w:val="0"/>
        <w:kinsoku/>
        <w:wordWrap/>
        <w:overflowPunct/>
        <w:topLinePunct w:val="0"/>
        <w:autoSpaceDE w:val="0"/>
        <w:autoSpaceDN w:val="0"/>
        <w:bidi w:val="0"/>
        <w:adjustRightInd w:val="0"/>
        <w:snapToGrid/>
        <w:spacing w:line="600" w:lineRule="exact"/>
        <w:ind w:firstLine="640" w:firstLineChars="200"/>
        <w:jc w:val="both"/>
        <w:textAlignment w:val="auto"/>
        <w:rPr>
          <w:rFonts w:hint="eastAsia" w:ascii="楷体_GB2312" w:hAnsi="楷体_GB2312" w:eastAsia="楷体_GB2312" w:cs="楷体_GB2312"/>
          <w:color w:val="auto"/>
          <w:kern w:val="0"/>
          <w:sz w:val="32"/>
          <w:szCs w:val="32"/>
        </w:rPr>
      </w:pPr>
      <w:r>
        <w:rPr>
          <w:rFonts w:hint="eastAsia" w:ascii="楷体_GB2312" w:hAnsi="楷体_GB2312" w:eastAsia="楷体_GB2312" w:cs="楷体_GB2312"/>
          <w:color w:val="auto"/>
          <w:kern w:val="0"/>
          <w:sz w:val="32"/>
          <w:szCs w:val="32"/>
        </w:rPr>
        <w:t>（一）绩效</w:t>
      </w:r>
      <w:r>
        <w:rPr>
          <w:rFonts w:hint="eastAsia" w:ascii="楷体_GB2312" w:hAnsi="楷体_GB2312" w:eastAsia="楷体_GB2312" w:cs="楷体_GB2312"/>
          <w:b/>
          <w:bCs/>
          <w:color w:val="FF0000"/>
          <w:kern w:val="0"/>
          <w:sz w:val="32"/>
          <w:szCs w:val="32"/>
          <w:lang w:val="en-US" w:eastAsia="zh-CN"/>
        </w:rPr>
        <w:t>评价</w:t>
      </w:r>
      <w:r>
        <w:rPr>
          <w:rFonts w:hint="eastAsia" w:ascii="楷体_GB2312" w:hAnsi="楷体_GB2312" w:eastAsia="楷体_GB2312" w:cs="楷体_GB2312"/>
          <w:color w:val="auto"/>
          <w:kern w:val="0"/>
          <w:sz w:val="32"/>
          <w:szCs w:val="32"/>
        </w:rPr>
        <w:t>工作开展情况。</w:t>
      </w:r>
    </w:p>
    <w:p>
      <w:pPr>
        <w:keepNext w:val="0"/>
        <w:keepLines w:val="0"/>
        <w:pageBreakBefore w:val="0"/>
        <w:kinsoku/>
        <w:wordWrap/>
        <w:overflowPunct/>
        <w:topLinePunct w:val="0"/>
        <w:bidi w:val="0"/>
        <w:snapToGrid/>
        <w:spacing w:line="600" w:lineRule="exact"/>
        <w:ind w:firstLine="640" w:firstLineChars="200"/>
        <w:jc w:val="both"/>
        <w:textAlignment w:val="auto"/>
        <w:rPr>
          <w:rFonts w:hint="eastAsia" w:ascii="仿宋_GB2312" w:hAnsi="仿宋_GB2312" w:eastAsia="仿宋_GB2312" w:cs="Times New Roman"/>
          <w:color w:val="auto"/>
          <w:kern w:val="0"/>
          <w:sz w:val="32"/>
          <w:szCs w:val="32"/>
        </w:rPr>
      </w:pPr>
      <w:r>
        <w:rPr>
          <w:rFonts w:hint="eastAsia" w:ascii="仿宋_GB2312" w:hAnsi="仿宋_GB2312" w:eastAsia="仿宋_GB2312" w:cs="Times New Roman"/>
          <w:color w:val="auto"/>
          <w:kern w:val="0"/>
          <w:sz w:val="32"/>
          <w:szCs w:val="32"/>
        </w:rPr>
        <w:t>根据预算绩效管理要求，我部门组织对</w:t>
      </w:r>
      <w:r>
        <w:rPr>
          <w:rFonts w:hint="eastAsia" w:ascii="仿宋_GB2312" w:hAnsi="仿宋_GB2312" w:eastAsia="仿宋_GB2312" w:cs="Times New Roman"/>
          <w:color w:val="auto"/>
          <w:kern w:val="0"/>
          <w:sz w:val="32"/>
          <w:szCs w:val="32"/>
          <w:lang w:val="en-US" w:eastAsia="zh-CN"/>
        </w:rPr>
        <w:t>纳入</w:t>
      </w:r>
      <w:r>
        <w:rPr>
          <w:rFonts w:hint="eastAsia" w:ascii="仿宋_GB2312" w:hAnsi="仿宋_GB2312" w:eastAsia="仿宋_GB2312" w:cs="Times New Roman"/>
          <w:color w:val="auto"/>
          <w:kern w:val="0"/>
          <w:sz w:val="32"/>
          <w:szCs w:val="32"/>
        </w:rPr>
        <w:t>202</w:t>
      </w:r>
      <w:r>
        <w:rPr>
          <w:rFonts w:hint="eastAsia" w:ascii="仿宋_GB2312" w:hAnsi="仿宋_GB2312" w:eastAsia="仿宋_GB2312" w:cs="Times New Roman"/>
          <w:color w:val="auto"/>
          <w:kern w:val="0"/>
          <w:sz w:val="32"/>
          <w:szCs w:val="32"/>
          <w:lang w:val="en-US" w:eastAsia="zh-CN"/>
        </w:rPr>
        <w:t>2</w:t>
      </w:r>
      <w:r>
        <w:rPr>
          <w:rFonts w:hint="eastAsia" w:ascii="仿宋_GB2312" w:hAnsi="仿宋_GB2312" w:eastAsia="仿宋_GB2312" w:cs="Times New Roman"/>
          <w:color w:val="auto"/>
          <w:kern w:val="0"/>
          <w:sz w:val="32"/>
          <w:szCs w:val="32"/>
        </w:rPr>
        <w:t>年度</w:t>
      </w:r>
      <w:r>
        <w:rPr>
          <w:rFonts w:hint="eastAsia" w:ascii="仿宋_GB2312" w:hAnsi="仿宋_GB2312" w:eastAsia="仿宋_GB2312" w:cs="Times New Roman"/>
          <w:color w:val="auto"/>
          <w:kern w:val="0"/>
          <w:sz w:val="32"/>
          <w:szCs w:val="32"/>
          <w:lang w:val="en-US" w:eastAsia="zh-CN"/>
        </w:rPr>
        <w:t>部门预算范围的二级项目  2 个</w:t>
      </w:r>
      <w:r>
        <w:rPr>
          <w:rFonts w:hint="eastAsia" w:ascii="仿宋_GB2312" w:hAnsi="仿宋_GB2312" w:eastAsia="仿宋_GB2312" w:cs="Times New Roman"/>
          <w:color w:val="auto"/>
          <w:kern w:val="0"/>
          <w:sz w:val="32"/>
          <w:szCs w:val="32"/>
        </w:rPr>
        <w:t xml:space="preserve">全面开展绩效自评，共涉及资金 </w:t>
      </w:r>
      <w:r>
        <w:rPr>
          <w:rFonts w:hint="eastAsia" w:ascii="仿宋_GB2312" w:hAnsi="仿宋_GB2312" w:eastAsia="仿宋_GB2312" w:cs="Times New Roman"/>
          <w:color w:val="auto"/>
          <w:kern w:val="0"/>
          <w:sz w:val="32"/>
          <w:szCs w:val="32"/>
          <w:lang w:val="en-US" w:eastAsia="zh-CN"/>
        </w:rPr>
        <w:t>45</w:t>
      </w:r>
      <w:r>
        <w:rPr>
          <w:rFonts w:hint="eastAsia" w:ascii="仿宋_GB2312" w:hAnsi="仿宋_GB2312" w:eastAsia="仿宋_GB2312" w:cs="Times New Roman"/>
          <w:color w:val="auto"/>
          <w:kern w:val="0"/>
          <w:sz w:val="32"/>
          <w:szCs w:val="32"/>
        </w:rPr>
        <w:t xml:space="preserve"> 万元，占项目支出总额的  </w:t>
      </w:r>
      <w:r>
        <w:rPr>
          <w:rFonts w:hint="eastAsia" w:ascii="仿宋_GB2312" w:hAnsi="仿宋_GB2312" w:eastAsia="仿宋_GB2312" w:cs="Times New Roman"/>
          <w:color w:val="auto"/>
          <w:kern w:val="0"/>
          <w:sz w:val="32"/>
          <w:szCs w:val="32"/>
          <w:lang w:val="en-US" w:eastAsia="zh-CN"/>
        </w:rPr>
        <w:t xml:space="preserve">88 </w:t>
      </w:r>
      <w:r>
        <w:rPr>
          <w:rFonts w:hint="eastAsia" w:ascii="仿宋_GB2312" w:hAnsi="仿宋_GB2312" w:eastAsia="仿宋_GB2312" w:cs="Times New Roman"/>
          <w:color w:val="auto"/>
          <w:kern w:val="0"/>
          <w:sz w:val="32"/>
          <w:szCs w:val="32"/>
        </w:rPr>
        <w:t xml:space="preserve">%。    </w:t>
      </w:r>
    </w:p>
    <w:p>
      <w:pPr>
        <w:keepNext w:val="0"/>
        <w:keepLines w:val="0"/>
        <w:pageBreakBefore w:val="0"/>
        <w:kinsoku/>
        <w:wordWrap/>
        <w:overflowPunct/>
        <w:topLinePunct w:val="0"/>
        <w:bidi w:val="0"/>
        <w:snapToGrid/>
        <w:spacing w:line="600" w:lineRule="exact"/>
        <w:ind w:firstLine="640" w:firstLineChars="200"/>
        <w:jc w:val="both"/>
        <w:textAlignment w:val="auto"/>
        <w:rPr>
          <w:rFonts w:hint="eastAsia" w:ascii="仿宋_GB2312" w:hAnsi="仿宋_GB2312" w:eastAsia="仿宋_GB2312" w:cs="Times New Roman"/>
          <w:color w:val="auto"/>
          <w:kern w:val="0"/>
          <w:sz w:val="32"/>
          <w:szCs w:val="32"/>
        </w:rPr>
      </w:pPr>
      <w:r>
        <w:rPr>
          <w:rFonts w:hint="eastAsia" w:ascii="仿宋_GB2312" w:hAnsi="仿宋_GB2312" w:eastAsia="仿宋_GB2312" w:cs="Times New Roman"/>
          <w:color w:val="auto"/>
          <w:kern w:val="0"/>
          <w:sz w:val="32"/>
          <w:szCs w:val="32"/>
        </w:rPr>
        <w:t>组织对</w:t>
      </w:r>
      <w:r>
        <w:rPr>
          <w:rFonts w:hint="eastAsia" w:ascii="宋体" w:hAnsi="宋体" w:eastAsia="宋体" w:cs="宋体"/>
          <w:color w:val="auto"/>
          <w:kern w:val="0"/>
          <w:sz w:val="28"/>
          <w:szCs w:val="28"/>
        </w:rPr>
        <w:t>“</w:t>
      </w:r>
      <w:r>
        <w:rPr>
          <w:rFonts w:hint="eastAsia" w:ascii="宋体" w:hAnsi="宋体" w:eastAsia="宋体" w:cs="宋体"/>
          <w:color w:val="auto"/>
          <w:kern w:val="0"/>
          <w:sz w:val="28"/>
          <w:szCs w:val="28"/>
          <w:lang w:val="en-US" w:eastAsia="zh-CN"/>
        </w:rPr>
        <w:t>项目包装</w:t>
      </w:r>
      <w:r>
        <w:rPr>
          <w:rFonts w:hint="eastAsia" w:ascii="宋体" w:hAnsi="宋体" w:eastAsia="宋体" w:cs="宋体"/>
          <w:color w:val="auto"/>
          <w:kern w:val="0"/>
          <w:sz w:val="28"/>
          <w:szCs w:val="28"/>
        </w:rPr>
        <w:t>”、“</w:t>
      </w:r>
      <w:r>
        <w:rPr>
          <w:rFonts w:hint="eastAsia" w:ascii="宋体" w:hAnsi="宋体" w:eastAsia="宋体" w:cs="宋体"/>
          <w:color w:val="auto"/>
          <w:kern w:val="0"/>
          <w:sz w:val="28"/>
          <w:szCs w:val="28"/>
          <w:lang w:val="en-US" w:eastAsia="zh-CN"/>
        </w:rPr>
        <w:t>营商环境</w:t>
      </w:r>
      <w:r>
        <w:rPr>
          <w:rFonts w:hint="eastAsia" w:ascii="宋体" w:hAnsi="宋体" w:eastAsia="宋体" w:cs="宋体"/>
          <w:color w:val="auto"/>
          <w:kern w:val="0"/>
          <w:sz w:val="28"/>
          <w:szCs w:val="28"/>
        </w:rPr>
        <w:t>”</w:t>
      </w:r>
      <w:r>
        <w:rPr>
          <w:rFonts w:hint="eastAsia" w:ascii="仿宋_GB2312" w:hAnsi="仿宋_GB2312" w:eastAsia="仿宋_GB2312" w:cs="Times New Roman"/>
          <w:color w:val="auto"/>
          <w:kern w:val="0"/>
          <w:sz w:val="32"/>
          <w:szCs w:val="32"/>
        </w:rPr>
        <w:t xml:space="preserve">等  </w:t>
      </w:r>
      <w:r>
        <w:rPr>
          <w:rFonts w:hint="eastAsia" w:ascii="仿宋_GB2312" w:hAnsi="仿宋_GB2312" w:eastAsia="仿宋_GB2312" w:cs="Times New Roman"/>
          <w:color w:val="auto"/>
          <w:kern w:val="0"/>
          <w:sz w:val="32"/>
          <w:szCs w:val="32"/>
          <w:lang w:val="en-US" w:eastAsia="zh-CN"/>
        </w:rPr>
        <w:t xml:space="preserve">2 </w:t>
      </w:r>
      <w:r>
        <w:rPr>
          <w:rFonts w:hint="eastAsia" w:ascii="仿宋_GB2312" w:hAnsi="仿宋_GB2312" w:eastAsia="仿宋_GB2312" w:cs="Times New Roman"/>
          <w:color w:val="auto"/>
          <w:kern w:val="0"/>
          <w:sz w:val="32"/>
          <w:szCs w:val="32"/>
        </w:rPr>
        <w:t xml:space="preserve">个项目开展了部门评价，涉及一般公共预算支出  </w:t>
      </w:r>
      <w:r>
        <w:rPr>
          <w:rFonts w:hint="eastAsia" w:ascii="仿宋_GB2312" w:hAnsi="仿宋_GB2312" w:eastAsia="仿宋_GB2312" w:cs="Times New Roman"/>
          <w:color w:val="auto"/>
          <w:kern w:val="0"/>
          <w:sz w:val="32"/>
          <w:szCs w:val="32"/>
          <w:lang w:val="en-US" w:eastAsia="zh-CN"/>
        </w:rPr>
        <w:t xml:space="preserve">45 </w:t>
      </w:r>
      <w:r>
        <w:rPr>
          <w:rFonts w:hint="eastAsia" w:ascii="仿宋_GB2312" w:hAnsi="仿宋_GB2312" w:eastAsia="仿宋_GB2312" w:cs="Times New Roman"/>
          <w:color w:val="auto"/>
          <w:kern w:val="0"/>
          <w:sz w:val="32"/>
          <w:szCs w:val="32"/>
        </w:rPr>
        <w:t>万元</w:t>
      </w:r>
      <w:r>
        <w:rPr>
          <w:rFonts w:hint="eastAsia" w:ascii="仿宋_GB2312" w:hAnsi="仿宋_GB2312" w:eastAsia="仿宋_GB2312" w:cs="Times New Roman"/>
          <w:color w:val="auto"/>
          <w:kern w:val="0"/>
          <w:sz w:val="32"/>
          <w:szCs w:val="32"/>
          <w:lang w:eastAsia="zh-CN"/>
        </w:rPr>
        <w:t>，</w:t>
      </w:r>
      <w:r>
        <w:rPr>
          <w:rFonts w:hint="eastAsia" w:ascii="仿宋_GB2312" w:hAnsi="仿宋_GB2312" w:eastAsia="仿宋_GB2312" w:cs="Times New Roman"/>
          <w:color w:val="auto"/>
          <w:kern w:val="0"/>
          <w:sz w:val="32"/>
          <w:szCs w:val="32"/>
          <w:lang w:val="en-US" w:eastAsia="zh-CN"/>
        </w:rPr>
        <w:t>政府性基金预算支出  0 万元，国有资本预算支出 0  万元</w:t>
      </w:r>
      <w:r>
        <w:rPr>
          <w:rFonts w:hint="eastAsia" w:ascii="仿宋_GB2312" w:hAnsi="仿宋_GB2312" w:eastAsia="仿宋_GB2312" w:cs="Times New Roman"/>
          <w:color w:val="auto"/>
          <w:kern w:val="0"/>
          <w:sz w:val="32"/>
          <w:szCs w:val="32"/>
        </w:rPr>
        <w:t>。从评价情况来看，</w:t>
      </w:r>
      <w:r>
        <w:rPr>
          <w:rFonts w:hint="eastAsia" w:ascii="宋体" w:hAnsi="宋体" w:eastAsia="宋体" w:cs="宋体"/>
          <w:color w:val="000000"/>
          <w:kern w:val="0"/>
          <w:sz w:val="28"/>
          <w:szCs w:val="28"/>
        </w:rPr>
        <w:t>预算编列预算科目基本准确、细化，可用以反映和考核单位预算编制准确性</w:t>
      </w:r>
      <w:r>
        <w:rPr>
          <w:rFonts w:hint="eastAsia" w:ascii="仿宋_GB2312" w:hAnsi="仿宋_GB2312" w:eastAsia="仿宋_GB2312" w:cs="Times New Roman"/>
          <w:color w:val="auto"/>
          <w:kern w:val="0"/>
          <w:sz w:val="32"/>
          <w:szCs w:val="32"/>
        </w:rPr>
        <w:t>。</w:t>
      </w:r>
    </w:p>
    <w:p>
      <w:pPr>
        <w:keepNext w:val="0"/>
        <w:keepLines w:val="0"/>
        <w:pageBreakBefore w:val="0"/>
        <w:kinsoku/>
        <w:wordWrap/>
        <w:overflowPunct/>
        <w:topLinePunct w:val="0"/>
        <w:bidi w:val="0"/>
        <w:snapToGrid/>
        <w:spacing w:line="600" w:lineRule="exact"/>
        <w:ind w:firstLine="640" w:firstLineChars="200"/>
        <w:jc w:val="both"/>
        <w:textAlignment w:val="auto"/>
        <w:rPr>
          <w:rFonts w:hint="eastAsia" w:ascii="仿宋_GB2312" w:hAnsi="仿宋_GB2312" w:eastAsia="仿宋_GB2312" w:cs="Times New Roman"/>
          <w:color w:val="auto"/>
          <w:kern w:val="0"/>
          <w:sz w:val="32"/>
          <w:szCs w:val="32"/>
        </w:rPr>
      </w:pPr>
      <w:r>
        <w:rPr>
          <w:rFonts w:hint="eastAsia" w:ascii="仿宋_GB2312" w:hAnsi="仿宋_GB2312" w:eastAsia="仿宋_GB2312" w:cs="Times New Roman"/>
          <w:color w:val="auto"/>
          <w:kern w:val="0"/>
          <w:sz w:val="32"/>
          <w:szCs w:val="32"/>
        </w:rPr>
        <w:t>组织开展</w:t>
      </w:r>
      <w:r>
        <w:rPr>
          <w:rFonts w:hint="eastAsia" w:ascii="仿宋_GB2312" w:hAnsi="仿宋_GB2312" w:eastAsia="仿宋_GB2312" w:cs="Times New Roman"/>
          <w:color w:val="auto"/>
          <w:kern w:val="0"/>
          <w:sz w:val="32"/>
          <w:szCs w:val="32"/>
          <w:lang w:val="en-US" w:eastAsia="zh-CN"/>
        </w:rPr>
        <w:t>部门整体支出绩效评价</w:t>
      </w:r>
      <w:r>
        <w:rPr>
          <w:rFonts w:hint="eastAsia" w:ascii="仿宋_GB2312" w:hAnsi="仿宋_GB2312" w:eastAsia="仿宋_GB2312" w:cs="Times New Roman"/>
          <w:color w:val="auto"/>
          <w:kern w:val="0"/>
          <w:sz w:val="32"/>
          <w:szCs w:val="32"/>
        </w:rPr>
        <w:t xml:space="preserve">，涉及一般公共预算支出 </w:t>
      </w:r>
      <w:r>
        <w:rPr>
          <w:rFonts w:hint="eastAsia" w:ascii="仿宋_GB2312" w:hAnsi="仿宋_GB2312" w:eastAsia="仿宋_GB2312" w:cs="Times New Roman"/>
          <w:color w:val="auto"/>
          <w:kern w:val="0"/>
          <w:sz w:val="32"/>
          <w:szCs w:val="32"/>
          <w:lang w:val="en-US" w:eastAsia="zh-CN"/>
        </w:rPr>
        <w:t>45</w:t>
      </w:r>
      <w:r>
        <w:rPr>
          <w:rFonts w:hint="eastAsia" w:ascii="仿宋_GB2312" w:hAnsi="仿宋_GB2312" w:eastAsia="仿宋_GB2312" w:cs="Times New Roman"/>
          <w:color w:val="auto"/>
          <w:kern w:val="0"/>
          <w:sz w:val="32"/>
          <w:szCs w:val="32"/>
        </w:rPr>
        <w:t xml:space="preserve"> 万元</w:t>
      </w:r>
      <w:r>
        <w:rPr>
          <w:rFonts w:hint="eastAsia" w:ascii="仿宋_GB2312" w:hAnsi="仿宋_GB2312" w:eastAsia="仿宋_GB2312" w:cs="Times New Roman"/>
          <w:color w:val="auto"/>
          <w:kern w:val="0"/>
          <w:sz w:val="32"/>
          <w:szCs w:val="32"/>
          <w:lang w:eastAsia="zh-CN"/>
        </w:rPr>
        <w:t>，</w:t>
      </w:r>
      <w:r>
        <w:rPr>
          <w:rFonts w:hint="eastAsia" w:ascii="仿宋_GB2312" w:hAnsi="仿宋_GB2312" w:eastAsia="仿宋_GB2312" w:cs="Times New Roman"/>
          <w:color w:val="auto"/>
          <w:kern w:val="0"/>
          <w:sz w:val="32"/>
          <w:szCs w:val="32"/>
          <w:lang w:val="en-US" w:eastAsia="zh-CN"/>
        </w:rPr>
        <w:t>政府性基金预算支出  0 万元</w:t>
      </w:r>
      <w:r>
        <w:rPr>
          <w:rFonts w:hint="eastAsia" w:ascii="仿宋_GB2312" w:hAnsi="仿宋_GB2312" w:eastAsia="仿宋_GB2312" w:cs="Times New Roman"/>
          <w:color w:val="auto"/>
          <w:kern w:val="0"/>
          <w:sz w:val="32"/>
          <w:szCs w:val="32"/>
        </w:rPr>
        <w:t>。从评价情况来看，</w:t>
      </w:r>
      <w:r>
        <w:rPr>
          <w:rFonts w:hint="eastAsia" w:ascii="宋体" w:hAnsi="宋体" w:eastAsia="宋体" w:cs="宋体"/>
          <w:color w:val="000000"/>
          <w:kern w:val="0"/>
          <w:sz w:val="28"/>
          <w:szCs w:val="28"/>
        </w:rPr>
        <w:t>预算编列预算科目基本准确、细化，可用以反映和考核单位预算编制准确性</w:t>
      </w:r>
      <w:r>
        <w:rPr>
          <w:rFonts w:hint="eastAsia" w:ascii="仿宋_GB2312" w:hAnsi="仿宋_GB2312" w:eastAsia="仿宋_GB2312" w:cs="Times New Roman"/>
          <w:color w:val="auto"/>
          <w:kern w:val="0"/>
          <w:sz w:val="32"/>
          <w:szCs w:val="32"/>
        </w:rPr>
        <w:t>。</w:t>
      </w:r>
    </w:p>
    <w:p>
      <w:pPr>
        <w:keepNext w:val="0"/>
        <w:keepLines w:val="0"/>
        <w:pageBreakBefore w:val="0"/>
        <w:kinsoku/>
        <w:wordWrap/>
        <w:overflowPunct/>
        <w:topLinePunct w:val="0"/>
        <w:autoSpaceDE w:val="0"/>
        <w:autoSpaceDN w:val="0"/>
        <w:bidi w:val="0"/>
        <w:adjustRightInd w:val="0"/>
        <w:snapToGrid/>
        <w:spacing w:line="600" w:lineRule="exact"/>
        <w:ind w:firstLine="640" w:firstLineChars="200"/>
        <w:jc w:val="both"/>
        <w:textAlignment w:val="auto"/>
        <w:rPr>
          <w:rFonts w:hint="default" w:ascii="楷体_GB2312" w:hAnsi="楷体_GB2312" w:eastAsia="楷体_GB2312" w:cs="楷体_GB2312"/>
          <w:color w:val="auto"/>
          <w:kern w:val="0"/>
          <w:sz w:val="32"/>
          <w:szCs w:val="32"/>
          <w:lang w:val="en-US" w:eastAsia="zh-CN"/>
        </w:rPr>
      </w:pPr>
      <w:r>
        <w:rPr>
          <w:rFonts w:hint="eastAsia" w:ascii="楷体_GB2312" w:hAnsi="楷体_GB2312" w:eastAsia="楷体_GB2312" w:cs="楷体_GB2312"/>
          <w:color w:val="auto"/>
          <w:kern w:val="0"/>
          <w:sz w:val="32"/>
          <w:szCs w:val="32"/>
          <w:lang w:eastAsia="zh-CN"/>
        </w:rPr>
        <w:t>（</w:t>
      </w:r>
      <w:r>
        <w:rPr>
          <w:rFonts w:hint="eastAsia" w:ascii="楷体_GB2312" w:hAnsi="楷体_GB2312" w:eastAsia="楷体_GB2312" w:cs="楷体_GB2312"/>
          <w:color w:val="auto"/>
          <w:kern w:val="0"/>
          <w:sz w:val="32"/>
          <w:szCs w:val="32"/>
          <w:lang w:val="en-US" w:eastAsia="zh-CN"/>
        </w:rPr>
        <w:t>二）</w:t>
      </w:r>
      <w:r>
        <w:rPr>
          <w:rFonts w:hint="eastAsia" w:ascii="楷体_GB2312" w:hAnsi="楷体_GB2312" w:eastAsia="楷体_GB2312" w:cs="楷体_GB2312"/>
          <w:color w:val="auto"/>
          <w:kern w:val="0"/>
          <w:sz w:val="32"/>
          <w:szCs w:val="32"/>
        </w:rPr>
        <w:t>部门决算中项目绩效自评</w:t>
      </w:r>
      <w:r>
        <w:rPr>
          <w:rFonts w:hint="eastAsia" w:ascii="楷体_GB2312" w:hAnsi="楷体_GB2312" w:eastAsia="楷体_GB2312" w:cs="楷体_GB2312"/>
          <w:color w:val="auto"/>
          <w:kern w:val="0"/>
          <w:sz w:val="32"/>
          <w:szCs w:val="32"/>
          <w:lang w:val="en-US" w:eastAsia="zh-CN"/>
        </w:rPr>
        <w:t>结果</w:t>
      </w:r>
      <w:r>
        <w:rPr>
          <w:rFonts w:hint="eastAsia" w:ascii="楷体_GB2312" w:hAnsi="楷体_GB2312" w:eastAsia="楷体_GB2312" w:cs="楷体_GB2312"/>
          <w:color w:val="auto"/>
          <w:kern w:val="0"/>
          <w:sz w:val="32"/>
          <w:szCs w:val="32"/>
        </w:rPr>
        <w:t>。</w:t>
      </w:r>
    </w:p>
    <w:p>
      <w:pPr>
        <w:numPr>
          <w:ilvl w:val="0"/>
          <w:numId w:val="0"/>
        </w:numPr>
        <w:autoSpaceDE w:val="0"/>
        <w:autoSpaceDN w:val="0"/>
        <w:adjustRightInd w:val="0"/>
        <w:spacing w:line="360" w:lineRule="auto"/>
        <w:ind w:firstLine="560" w:firstLineChars="200"/>
        <w:jc w:val="left"/>
        <w:rPr>
          <w:rFonts w:hint="eastAsia" w:ascii="宋体" w:hAnsi="宋体" w:eastAsia="宋体" w:cs="宋体"/>
          <w:color w:val="auto"/>
          <w:kern w:val="0"/>
          <w:sz w:val="28"/>
          <w:szCs w:val="28"/>
          <w:lang w:val="en-US" w:eastAsia="zh-CN"/>
        </w:rPr>
      </w:pPr>
      <w:r>
        <w:rPr>
          <w:rFonts w:hint="eastAsia" w:ascii="宋体" w:hAnsi="宋体" w:eastAsia="宋体" w:cs="宋体"/>
          <w:color w:val="auto"/>
          <w:kern w:val="0"/>
          <w:sz w:val="28"/>
          <w:szCs w:val="28"/>
          <w:lang w:val="en-US" w:eastAsia="zh-CN"/>
        </w:rPr>
        <w:t>反映2022年度省级部门绩效自评总报告（绩效自评总报告主要包括本部门项目绩效目标情况、单位自评工作开展情况、综合评价结论、绩效目标完成情况总体分析、偏离绩效目标的原因和改进措施、绩效自评结果应用情况。）和《项目支出绩效自评表》（自选2个项目）。</w:t>
      </w:r>
    </w:p>
    <w:p>
      <w:pPr>
        <w:autoSpaceDE w:val="0"/>
        <w:autoSpaceDN w:val="0"/>
        <w:adjustRightInd w:val="0"/>
        <w:spacing w:line="360" w:lineRule="auto"/>
        <w:ind w:firstLine="585"/>
        <w:jc w:val="left"/>
        <w:rPr>
          <w:rFonts w:hint="eastAsia" w:ascii="宋体" w:hAnsi="宋体" w:eastAsia="宋体" w:cs="宋体"/>
          <w:kern w:val="0"/>
          <w:sz w:val="28"/>
          <w:szCs w:val="28"/>
        </w:rPr>
      </w:pPr>
      <w:r>
        <w:rPr>
          <w:rFonts w:hint="eastAsia" w:ascii="宋体" w:hAnsi="宋体" w:eastAsia="宋体" w:cs="宋体"/>
          <w:kern w:val="0"/>
          <w:sz w:val="28"/>
          <w:szCs w:val="28"/>
        </w:rPr>
        <w:t>我部门今年在</w:t>
      </w:r>
      <w:r>
        <w:rPr>
          <w:rFonts w:hint="eastAsia" w:ascii="宋体" w:hAnsi="宋体" w:eastAsia="宋体" w:cs="宋体"/>
          <w:kern w:val="0"/>
          <w:sz w:val="28"/>
          <w:szCs w:val="28"/>
          <w:lang w:eastAsia="zh-CN"/>
        </w:rPr>
        <w:t>县</w:t>
      </w:r>
      <w:r>
        <w:rPr>
          <w:rFonts w:hint="eastAsia" w:ascii="宋体" w:hAnsi="宋体" w:eastAsia="宋体" w:cs="宋体"/>
          <w:kern w:val="0"/>
          <w:sz w:val="28"/>
          <w:szCs w:val="28"/>
        </w:rPr>
        <w:t>级部门决算中反映</w:t>
      </w:r>
      <w:r>
        <w:rPr>
          <w:rFonts w:hint="eastAsia" w:ascii="宋体" w:hAnsi="宋体" w:eastAsia="宋体" w:cs="宋体"/>
          <w:kern w:val="0"/>
          <w:sz w:val="28"/>
          <w:szCs w:val="28"/>
          <w:lang w:val="en-US" w:eastAsia="zh-CN"/>
        </w:rPr>
        <w:t>政府网络维护</w:t>
      </w:r>
      <w:r>
        <w:rPr>
          <w:rFonts w:hint="eastAsia" w:ascii="宋体" w:hAnsi="宋体" w:eastAsia="宋体" w:cs="宋体"/>
          <w:kern w:val="0"/>
          <w:sz w:val="28"/>
          <w:szCs w:val="28"/>
        </w:rPr>
        <w:t>及</w:t>
      </w:r>
      <w:r>
        <w:rPr>
          <w:rFonts w:hint="eastAsia" w:ascii="宋体" w:hAnsi="宋体" w:eastAsia="宋体" w:cs="宋体"/>
          <w:kern w:val="0"/>
          <w:sz w:val="28"/>
          <w:szCs w:val="28"/>
          <w:lang w:val="en-US" w:eastAsia="zh-CN"/>
        </w:rPr>
        <w:t>项目包装</w:t>
      </w:r>
      <w:r>
        <w:rPr>
          <w:rFonts w:hint="eastAsia" w:ascii="宋体" w:hAnsi="宋体" w:eastAsia="宋体" w:cs="宋体"/>
          <w:kern w:val="0"/>
          <w:sz w:val="28"/>
          <w:szCs w:val="28"/>
        </w:rPr>
        <w:t>项目绩效自评结果。</w:t>
      </w:r>
    </w:p>
    <w:p>
      <w:pPr>
        <w:ind w:firstLine="560" w:firstLineChars="200"/>
        <w:jc w:val="both"/>
        <w:rPr>
          <w:rFonts w:hint="eastAsia" w:ascii="宋体" w:hAnsi="宋体" w:eastAsia="宋体" w:cs="宋体"/>
          <w:kern w:val="0"/>
          <w:sz w:val="28"/>
          <w:szCs w:val="28"/>
        </w:rPr>
      </w:pPr>
      <w:r>
        <w:rPr>
          <w:rFonts w:hint="eastAsia" w:ascii="宋体" w:hAnsi="宋体" w:eastAsia="宋体" w:cs="宋体"/>
          <w:kern w:val="0"/>
          <w:sz w:val="28"/>
          <w:szCs w:val="28"/>
          <w:lang w:val="en-US" w:eastAsia="zh-CN"/>
        </w:rPr>
        <w:t>营商环境</w:t>
      </w:r>
      <w:r>
        <w:rPr>
          <w:rFonts w:hint="eastAsia" w:ascii="宋体" w:hAnsi="宋体" w:eastAsia="宋体" w:cs="宋体"/>
          <w:kern w:val="0"/>
          <w:sz w:val="28"/>
          <w:szCs w:val="28"/>
        </w:rPr>
        <w:t>项目绩效自评综述：根据年初设定的绩效目标，</w:t>
      </w:r>
      <w:r>
        <w:rPr>
          <w:rFonts w:hint="eastAsia" w:ascii="宋体" w:hAnsi="宋体" w:eastAsia="宋体" w:cs="宋体"/>
          <w:kern w:val="0"/>
          <w:sz w:val="28"/>
          <w:szCs w:val="28"/>
          <w:lang w:val="en-US" w:eastAsia="zh-CN"/>
        </w:rPr>
        <w:t>营商环境</w:t>
      </w:r>
      <w:r>
        <w:rPr>
          <w:rFonts w:hint="eastAsia" w:ascii="宋体" w:hAnsi="宋体" w:eastAsia="宋体" w:cs="宋体"/>
          <w:kern w:val="0"/>
          <w:sz w:val="28"/>
          <w:szCs w:val="28"/>
        </w:rPr>
        <w:t xml:space="preserve">项目绩效自评得分为 </w:t>
      </w:r>
      <w:r>
        <w:rPr>
          <w:rFonts w:hint="eastAsia" w:ascii="宋体" w:hAnsi="宋体" w:eastAsia="宋体" w:cs="宋体"/>
          <w:kern w:val="0"/>
          <w:sz w:val="28"/>
          <w:szCs w:val="28"/>
          <w:lang w:val="en-US" w:eastAsia="zh-CN"/>
        </w:rPr>
        <w:t>96</w:t>
      </w:r>
      <w:r>
        <w:rPr>
          <w:rFonts w:hint="eastAsia" w:ascii="宋体" w:hAnsi="宋体" w:eastAsia="宋体" w:cs="宋体"/>
          <w:kern w:val="0"/>
          <w:sz w:val="28"/>
          <w:szCs w:val="28"/>
        </w:rPr>
        <w:t xml:space="preserve"> 分。项目全年预算数为 </w:t>
      </w:r>
      <w:r>
        <w:rPr>
          <w:rFonts w:hint="eastAsia" w:ascii="宋体" w:hAnsi="宋体" w:eastAsia="宋体" w:cs="宋体"/>
          <w:kern w:val="0"/>
          <w:sz w:val="28"/>
          <w:szCs w:val="28"/>
          <w:lang w:val="en-US" w:eastAsia="zh-CN"/>
        </w:rPr>
        <w:t>15</w:t>
      </w:r>
      <w:r>
        <w:rPr>
          <w:rFonts w:hint="eastAsia" w:ascii="宋体" w:hAnsi="宋体" w:eastAsia="宋体" w:cs="宋体"/>
          <w:kern w:val="0"/>
          <w:sz w:val="28"/>
          <w:szCs w:val="28"/>
        </w:rPr>
        <w:t>万元，执行数为</w:t>
      </w:r>
      <w:r>
        <w:rPr>
          <w:rFonts w:hint="eastAsia" w:ascii="宋体" w:hAnsi="宋体" w:eastAsia="宋体" w:cs="宋体"/>
          <w:kern w:val="0"/>
          <w:sz w:val="28"/>
          <w:szCs w:val="28"/>
          <w:lang w:val="en-US" w:eastAsia="zh-CN"/>
        </w:rPr>
        <w:t>15</w:t>
      </w:r>
      <w:r>
        <w:rPr>
          <w:rFonts w:hint="eastAsia" w:ascii="宋体" w:hAnsi="宋体" w:eastAsia="宋体" w:cs="宋体"/>
          <w:kern w:val="0"/>
          <w:sz w:val="28"/>
          <w:szCs w:val="28"/>
        </w:rPr>
        <w:t xml:space="preserve"> 万元，完成预算的 </w:t>
      </w:r>
      <w:r>
        <w:rPr>
          <w:rFonts w:hint="eastAsia" w:ascii="宋体" w:hAnsi="宋体" w:eastAsia="宋体" w:cs="宋体"/>
          <w:kern w:val="0"/>
          <w:sz w:val="28"/>
          <w:szCs w:val="28"/>
          <w:lang w:val="en-US" w:eastAsia="zh-CN"/>
        </w:rPr>
        <w:t>100</w:t>
      </w:r>
      <w:r>
        <w:rPr>
          <w:rFonts w:hint="eastAsia" w:ascii="宋体" w:hAnsi="宋体" w:eastAsia="宋体" w:cs="宋体"/>
          <w:kern w:val="0"/>
          <w:sz w:val="28"/>
          <w:szCs w:val="28"/>
        </w:rPr>
        <w:t xml:space="preserve"> %。主要产出和效果：</w:t>
      </w:r>
      <w:r>
        <w:rPr>
          <w:rFonts w:hint="eastAsia" w:ascii="宋体" w:hAnsi="宋体" w:eastAsia="宋体" w:cs="宋体"/>
          <w:b/>
          <w:bCs/>
          <w:sz w:val="28"/>
          <w:szCs w:val="28"/>
          <w:lang w:val="en-US" w:eastAsia="zh-CN"/>
        </w:rPr>
        <w:t>一是</w:t>
      </w:r>
      <w:r>
        <w:rPr>
          <w:rFonts w:hint="eastAsia" w:ascii="宋体" w:hAnsi="宋体" w:eastAsia="宋体" w:cs="宋体"/>
          <w:sz w:val="28"/>
          <w:szCs w:val="28"/>
          <w:lang w:val="en-US" w:eastAsia="zh-CN"/>
        </w:rPr>
        <w:t>开展企业测评工作；</w:t>
      </w:r>
      <w:r>
        <w:rPr>
          <w:rFonts w:hint="eastAsia" w:ascii="宋体" w:hAnsi="宋体" w:eastAsia="宋体" w:cs="宋体"/>
          <w:b/>
          <w:bCs/>
          <w:sz w:val="28"/>
          <w:szCs w:val="28"/>
          <w:lang w:val="en-US" w:eastAsia="zh-CN"/>
        </w:rPr>
        <w:t>二是</w:t>
      </w:r>
      <w:r>
        <w:rPr>
          <w:rFonts w:hint="eastAsia" w:ascii="宋体" w:hAnsi="宋体" w:eastAsia="宋体" w:cs="宋体"/>
          <w:sz w:val="28"/>
          <w:szCs w:val="28"/>
          <w:lang w:val="en-US" w:eastAsia="zh-CN"/>
        </w:rPr>
        <w:t>着力建设“码”上监督平台。在“码”监督平台建立营商环境专栏，设立了信息公开、扫“码”进企业、“码”上评价、“办不成事”专区</w:t>
      </w:r>
      <w:r>
        <w:rPr>
          <w:rFonts w:hint="eastAsia" w:ascii="宋体" w:hAnsi="宋体" w:eastAsia="宋体" w:cs="宋体"/>
          <w:kern w:val="0"/>
          <w:sz w:val="28"/>
          <w:szCs w:val="28"/>
        </w:rPr>
        <w:t>。下一步改进措施：一是</w:t>
      </w:r>
      <w:r>
        <w:rPr>
          <w:rFonts w:hint="eastAsia" w:ascii="宋体" w:hAnsi="宋体" w:eastAsia="宋体" w:cs="宋体"/>
          <w:color w:val="000000"/>
          <w:kern w:val="2"/>
          <w:sz w:val="28"/>
          <w:szCs w:val="28"/>
          <w:lang w:val="en-US" w:eastAsia="zh-CN" w:bidi="ar-SA"/>
        </w:rPr>
        <w:t>项目绩效自评水平有待进一步提高</w:t>
      </w:r>
      <w:r>
        <w:rPr>
          <w:rFonts w:hint="eastAsia" w:ascii="宋体" w:hAnsi="宋体" w:eastAsia="宋体" w:cs="宋体"/>
          <w:kern w:val="0"/>
          <w:sz w:val="28"/>
          <w:szCs w:val="28"/>
        </w:rPr>
        <w:t>。</w:t>
      </w:r>
    </w:p>
    <w:p>
      <w:pPr>
        <w:autoSpaceDE w:val="0"/>
        <w:autoSpaceDN w:val="0"/>
        <w:adjustRightInd w:val="0"/>
        <w:spacing w:line="360" w:lineRule="auto"/>
        <w:ind w:firstLine="585"/>
        <w:jc w:val="left"/>
        <w:rPr>
          <w:rFonts w:hint="eastAsia" w:ascii="宋体" w:hAnsi="宋体" w:eastAsia="宋体" w:cs="宋体"/>
          <w:kern w:val="0"/>
          <w:sz w:val="28"/>
          <w:szCs w:val="28"/>
        </w:rPr>
      </w:pPr>
      <w:r>
        <w:rPr>
          <w:rFonts w:hint="eastAsia" w:ascii="宋体" w:hAnsi="宋体" w:eastAsia="宋体" w:cs="宋体"/>
          <w:kern w:val="0"/>
          <w:sz w:val="28"/>
          <w:szCs w:val="28"/>
        </w:rPr>
        <w:t xml:space="preserve">  </w:t>
      </w:r>
      <w:r>
        <w:rPr>
          <w:rFonts w:hint="eastAsia" w:ascii="宋体" w:hAnsi="宋体" w:eastAsia="宋体" w:cs="宋体"/>
          <w:kern w:val="0"/>
          <w:sz w:val="28"/>
          <w:szCs w:val="28"/>
          <w:lang w:val="en-US" w:eastAsia="zh-CN"/>
        </w:rPr>
        <w:t>项目包装</w:t>
      </w:r>
      <w:r>
        <w:rPr>
          <w:rFonts w:hint="eastAsia" w:ascii="宋体" w:hAnsi="宋体" w:eastAsia="宋体" w:cs="宋体"/>
          <w:kern w:val="0"/>
          <w:sz w:val="28"/>
          <w:szCs w:val="28"/>
        </w:rPr>
        <w:t>项目绩效自评综述：根据年初设定的绩效目标，</w:t>
      </w:r>
      <w:r>
        <w:rPr>
          <w:rFonts w:hint="eastAsia" w:ascii="宋体" w:hAnsi="宋体" w:eastAsia="宋体" w:cs="宋体"/>
          <w:kern w:val="0"/>
          <w:sz w:val="28"/>
          <w:szCs w:val="28"/>
          <w:lang w:val="en-US" w:eastAsia="zh-CN"/>
        </w:rPr>
        <w:t>项目包装</w:t>
      </w:r>
      <w:r>
        <w:rPr>
          <w:rFonts w:hint="eastAsia" w:ascii="宋体" w:hAnsi="宋体" w:eastAsia="宋体" w:cs="宋体"/>
          <w:kern w:val="0"/>
          <w:sz w:val="28"/>
          <w:szCs w:val="28"/>
        </w:rPr>
        <w:t xml:space="preserve">项目绩效自评得分为 </w:t>
      </w:r>
      <w:r>
        <w:rPr>
          <w:rFonts w:hint="eastAsia" w:ascii="宋体" w:hAnsi="宋体" w:eastAsia="宋体" w:cs="宋体"/>
          <w:kern w:val="0"/>
          <w:sz w:val="28"/>
          <w:szCs w:val="28"/>
          <w:lang w:val="en-US" w:eastAsia="zh-CN"/>
        </w:rPr>
        <w:t xml:space="preserve">96 </w:t>
      </w:r>
      <w:r>
        <w:rPr>
          <w:rFonts w:hint="eastAsia" w:ascii="宋体" w:hAnsi="宋体" w:eastAsia="宋体" w:cs="宋体"/>
          <w:kern w:val="0"/>
          <w:sz w:val="28"/>
          <w:szCs w:val="28"/>
        </w:rPr>
        <w:t>分。项目全年预算数为</w:t>
      </w:r>
      <w:r>
        <w:rPr>
          <w:rFonts w:hint="eastAsia" w:ascii="宋体" w:hAnsi="宋体" w:eastAsia="宋体" w:cs="宋体"/>
          <w:kern w:val="0"/>
          <w:sz w:val="28"/>
          <w:szCs w:val="28"/>
          <w:lang w:val="en-US" w:eastAsia="zh-CN"/>
        </w:rPr>
        <w:t>30</w:t>
      </w:r>
      <w:r>
        <w:rPr>
          <w:rFonts w:hint="eastAsia" w:ascii="宋体" w:hAnsi="宋体" w:eastAsia="宋体" w:cs="宋体"/>
          <w:kern w:val="0"/>
          <w:sz w:val="28"/>
          <w:szCs w:val="28"/>
        </w:rPr>
        <w:t>万元，执行数为</w:t>
      </w:r>
      <w:r>
        <w:rPr>
          <w:rFonts w:hint="eastAsia" w:ascii="宋体" w:hAnsi="宋体" w:eastAsia="宋体" w:cs="宋体"/>
          <w:kern w:val="0"/>
          <w:sz w:val="28"/>
          <w:szCs w:val="28"/>
          <w:lang w:val="en-US" w:eastAsia="zh-CN"/>
        </w:rPr>
        <w:t>30</w:t>
      </w:r>
      <w:r>
        <w:rPr>
          <w:rFonts w:hint="eastAsia" w:ascii="宋体" w:hAnsi="宋体" w:eastAsia="宋体" w:cs="宋体"/>
          <w:kern w:val="0"/>
          <w:sz w:val="28"/>
          <w:szCs w:val="28"/>
        </w:rPr>
        <w:t xml:space="preserve"> 万元，完成预算的 </w:t>
      </w:r>
      <w:r>
        <w:rPr>
          <w:rFonts w:hint="eastAsia" w:ascii="宋体" w:hAnsi="宋体" w:eastAsia="宋体" w:cs="宋体"/>
          <w:kern w:val="0"/>
          <w:sz w:val="28"/>
          <w:szCs w:val="28"/>
          <w:lang w:val="en-US" w:eastAsia="zh-CN"/>
        </w:rPr>
        <w:t>100</w:t>
      </w:r>
      <w:r>
        <w:rPr>
          <w:rFonts w:hint="eastAsia" w:ascii="宋体" w:hAnsi="宋体" w:eastAsia="宋体" w:cs="宋体"/>
          <w:kern w:val="0"/>
          <w:sz w:val="28"/>
          <w:szCs w:val="28"/>
        </w:rPr>
        <w:t xml:space="preserve"> %。主要产出和效果：一是有效改善发展环境；二是拉动经济发展，提高大众生活品质。发现的问题及原因：一是</w:t>
      </w:r>
      <w:r>
        <w:rPr>
          <w:rFonts w:hint="eastAsia" w:ascii="宋体" w:hAnsi="宋体" w:eastAsia="宋体" w:cs="宋体"/>
          <w:kern w:val="0"/>
          <w:sz w:val="28"/>
          <w:szCs w:val="28"/>
          <w:lang w:val="en-US" w:eastAsia="zh-CN"/>
        </w:rPr>
        <w:t>绩效自评水平不够专业</w:t>
      </w:r>
      <w:r>
        <w:rPr>
          <w:rFonts w:hint="eastAsia" w:ascii="宋体" w:hAnsi="宋体" w:eastAsia="宋体" w:cs="宋体"/>
          <w:kern w:val="0"/>
          <w:sz w:val="28"/>
          <w:szCs w:val="28"/>
        </w:rPr>
        <w:t>；二是</w:t>
      </w:r>
      <w:r>
        <w:rPr>
          <w:rFonts w:hint="eastAsia" w:ascii="宋体" w:hAnsi="宋体" w:eastAsia="宋体" w:cs="宋体"/>
          <w:kern w:val="0"/>
          <w:sz w:val="28"/>
          <w:szCs w:val="28"/>
          <w:lang w:val="en-US" w:eastAsia="zh-CN"/>
        </w:rPr>
        <w:t>项目执行进度慢</w:t>
      </w:r>
      <w:r>
        <w:rPr>
          <w:rFonts w:hint="eastAsia" w:ascii="宋体" w:hAnsi="宋体" w:eastAsia="宋体" w:cs="宋体"/>
          <w:kern w:val="0"/>
          <w:sz w:val="28"/>
          <w:szCs w:val="28"/>
        </w:rPr>
        <w:t>。下一步改进措施：一是</w:t>
      </w:r>
      <w:r>
        <w:rPr>
          <w:rFonts w:hint="eastAsia" w:ascii="宋体" w:hAnsi="宋体" w:eastAsia="宋体" w:cs="宋体"/>
          <w:color w:val="000000"/>
          <w:kern w:val="2"/>
          <w:sz w:val="28"/>
          <w:szCs w:val="28"/>
          <w:lang w:val="en-US" w:eastAsia="zh-CN" w:bidi="ar-SA"/>
        </w:rPr>
        <w:t>项目绩效自评水平有待进一步提高</w:t>
      </w:r>
      <w:r>
        <w:rPr>
          <w:rFonts w:hint="eastAsia" w:ascii="宋体" w:hAnsi="宋体" w:eastAsia="宋体" w:cs="宋体"/>
          <w:kern w:val="0"/>
          <w:sz w:val="28"/>
          <w:szCs w:val="28"/>
        </w:rPr>
        <w:t>；二是</w:t>
      </w:r>
      <w:r>
        <w:rPr>
          <w:rFonts w:hint="eastAsia" w:ascii="宋体" w:hAnsi="宋体" w:eastAsia="宋体" w:cs="宋体"/>
          <w:color w:val="000000"/>
          <w:kern w:val="2"/>
          <w:sz w:val="28"/>
          <w:szCs w:val="28"/>
          <w:lang w:val="en-US" w:eastAsia="zh-CN" w:bidi="ar-SA"/>
        </w:rPr>
        <w:t>部分项目执行进度慢，跨年度完成</w:t>
      </w:r>
      <w:r>
        <w:rPr>
          <w:rFonts w:hint="eastAsia" w:ascii="宋体" w:hAnsi="宋体" w:eastAsia="宋体" w:cs="宋体"/>
          <w:kern w:val="0"/>
          <w:sz w:val="28"/>
          <w:szCs w:val="28"/>
        </w:rPr>
        <w:t>。</w:t>
      </w:r>
    </w:p>
    <w:p>
      <w:pPr>
        <w:autoSpaceDE w:val="0"/>
        <w:autoSpaceDN w:val="0"/>
        <w:adjustRightInd w:val="0"/>
        <w:spacing w:line="360" w:lineRule="auto"/>
        <w:ind w:firstLine="600"/>
        <w:jc w:val="left"/>
        <w:rPr>
          <w:rFonts w:hint="eastAsia" w:ascii="宋体" w:hAnsi="宋体" w:eastAsia="宋体" w:cs="宋体"/>
          <w:kern w:val="0"/>
          <w:sz w:val="28"/>
          <w:szCs w:val="28"/>
        </w:rPr>
      </w:pPr>
      <w:r>
        <w:rPr>
          <w:rFonts w:hint="eastAsia" w:ascii="宋体" w:hAnsi="宋体" w:eastAsia="宋体" w:cs="宋体"/>
          <w:kern w:val="0"/>
          <w:sz w:val="28"/>
          <w:szCs w:val="28"/>
        </w:rPr>
        <w:t>附：《项目支出绩效自评表》。</w:t>
      </w:r>
    </w:p>
    <w:p>
      <w:pPr>
        <w:pStyle w:val="2"/>
        <w:rPr>
          <w:rFonts w:hint="eastAsia" w:ascii="仿宋" w:hAnsi="仿宋" w:eastAsia="仿宋" w:cs="仿宋_GB2312"/>
          <w:kern w:val="0"/>
          <w:sz w:val="30"/>
          <w:szCs w:val="30"/>
        </w:rPr>
      </w:pPr>
    </w:p>
    <w:p>
      <w:pPr>
        <w:spacing w:line="500" w:lineRule="exact"/>
        <w:jc w:val="center"/>
        <w:rPr>
          <w:rFonts w:hint="eastAsia" w:ascii="方正小标宋简体" w:hAnsi="宋体" w:eastAsia="方正小标宋简体" w:cs="宋体"/>
          <w:bCs/>
          <w:color w:val="000000"/>
          <w:kern w:val="0"/>
          <w:sz w:val="44"/>
          <w:szCs w:val="44"/>
        </w:rPr>
      </w:pPr>
    </w:p>
    <w:p>
      <w:pPr>
        <w:spacing w:line="500" w:lineRule="exact"/>
        <w:jc w:val="center"/>
        <w:rPr>
          <w:rFonts w:hint="eastAsia" w:ascii="方正小标宋简体" w:hAnsi="宋体" w:eastAsia="方正小标宋简体" w:cs="宋体"/>
          <w:bCs/>
          <w:color w:val="000000"/>
          <w:kern w:val="0"/>
          <w:sz w:val="44"/>
          <w:szCs w:val="44"/>
        </w:rPr>
      </w:pPr>
    </w:p>
    <w:p>
      <w:pPr>
        <w:spacing w:line="500" w:lineRule="exact"/>
        <w:jc w:val="center"/>
        <w:rPr>
          <w:rFonts w:hint="eastAsia" w:ascii="方正小标宋简体" w:hAnsi="宋体" w:eastAsia="方正小标宋简体" w:cs="宋体"/>
          <w:bCs/>
          <w:color w:val="000000"/>
          <w:kern w:val="0"/>
          <w:sz w:val="44"/>
          <w:szCs w:val="44"/>
        </w:rPr>
      </w:pPr>
    </w:p>
    <w:p>
      <w:pPr>
        <w:spacing w:line="500" w:lineRule="exact"/>
        <w:jc w:val="center"/>
        <w:rPr>
          <w:rFonts w:hint="eastAsia" w:ascii="方正小标宋简体" w:hAnsi="宋体" w:eastAsia="方正小标宋简体" w:cs="宋体"/>
          <w:bCs/>
          <w:color w:val="000000"/>
          <w:kern w:val="0"/>
          <w:sz w:val="44"/>
          <w:szCs w:val="44"/>
        </w:rPr>
      </w:pPr>
    </w:p>
    <w:p>
      <w:pPr>
        <w:spacing w:line="500" w:lineRule="exact"/>
        <w:jc w:val="center"/>
        <w:rPr>
          <w:rFonts w:hint="eastAsia" w:ascii="方正小标宋简体" w:hAnsi="宋体" w:eastAsia="方正小标宋简体" w:cs="宋体"/>
          <w:bCs/>
          <w:color w:val="000000"/>
          <w:kern w:val="0"/>
          <w:sz w:val="44"/>
          <w:szCs w:val="44"/>
        </w:rPr>
      </w:pPr>
    </w:p>
    <w:p>
      <w:pPr>
        <w:spacing w:line="500" w:lineRule="exact"/>
        <w:jc w:val="center"/>
        <w:rPr>
          <w:rFonts w:hint="eastAsia" w:ascii="方正小标宋简体" w:hAnsi="宋体" w:eastAsia="方正小标宋简体" w:cs="宋体"/>
          <w:bCs/>
          <w:color w:val="000000"/>
          <w:kern w:val="0"/>
          <w:sz w:val="44"/>
          <w:szCs w:val="44"/>
        </w:rPr>
      </w:pPr>
    </w:p>
    <w:p>
      <w:pPr>
        <w:spacing w:line="500" w:lineRule="exact"/>
        <w:jc w:val="center"/>
        <w:rPr>
          <w:rFonts w:hint="eastAsia" w:ascii="方正小标宋简体" w:hAnsi="宋体" w:eastAsia="方正小标宋简体" w:cs="宋体"/>
          <w:bCs/>
          <w:color w:val="000000"/>
          <w:kern w:val="0"/>
          <w:sz w:val="44"/>
          <w:szCs w:val="44"/>
        </w:rPr>
      </w:pPr>
    </w:p>
    <w:p>
      <w:pPr>
        <w:spacing w:line="500" w:lineRule="exact"/>
        <w:jc w:val="center"/>
        <w:rPr>
          <w:rFonts w:hint="eastAsia" w:ascii="方正小标宋简体" w:hAnsi="宋体" w:eastAsia="方正小标宋简体" w:cs="宋体"/>
          <w:bCs/>
          <w:color w:val="000000"/>
          <w:kern w:val="0"/>
          <w:sz w:val="44"/>
          <w:szCs w:val="44"/>
        </w:rPr>
      </w:pPr>
    </w:p>
    <w:p>
      <w:pPr>
        <w:spacing w:line="500" w:lineRule="exact"/>
        <w:jc w:val="center"/>
        <w:rPr>
          <w:rFonts w:hint="eastAsia" w:ascii="方正小标宋简体" w:hAnsi="宋体" w:eastAsia="方正小标宋简体" w:cs="宋体"/>
          <w:bCs/>
          <w:color w:val="000000"/>
          <w:kern w:val="0"/>
          <w:sz w:val="44"/>
          <w:szCs w:val="44"/>
        </w:rPr>
      </w:pPr>
    </w:p>
    <w:p>
      <w:pPr>
        <w:spacing w:line="500" w:lineRule="exact"/>
        <w:jc w:val="center"/>
        <w:rPr>
          <w:rFonts w:hint="eastAsia" w:ascii="方正小标宋简体" w:hAnsi="宋体" w:eastAsia="方正小标宋简体" w:cs="宋体"/>
          <w:bCs/>
          <w:color w:val="000000"/>
          <w:kern w:val="0"/>
          <w:sz w:val="44"/>
          <w:szCs w:val="44"/>
        </w:rPr>
      </w:pPr>
    </w:p>
    <w:p>
      <w:pPr>
        <w:spacing w:line="500" w:lineRule="exact"/>
        <w:jc w:val="center"/>
        <w:rPr>
          <w:rFonts w:hint="eastAsia" w:ascii="方正小标宋简体" w:hAnsi="宋体" w:eastAsia="方正小标宋简体" w:cs="宋体"/>
          <w:bCs/>
          <w:color w:val="000000"/>
          <w:kern w:val="0"/>
          <w:sz w:val="44"/>
          <w:szCs w:val="44"/>
        </w:rPr>
      </w:pPr>
    </w:p>
    <w:p>
      <w:pPr>
        <w:spacing w:line="500" w:lineRule="exact"/>
        <w:jc w:val="center"/>
        <w:rPr>
          <w:rFonts w:hint="eastAsia" w:ascii="方正小标宋简体" w:hAnsi="宋体" w:eastAsia="方正小标宋简体" w:cs="宋体"/>
          <w:bCs/>
          <w:color w:val="000000"/>
          <w:kern w:val="0"/>
          <w:sz w:val="44"/>
          <w:szCs w:val="44"/>
        </w:rPr>
      </w:pPr>
    </w:p>
    <w:p>
      <w:pPr>
        <w:spacing w:line="500" w:lineRule="exact"/>
        <w:jc w:val="center"/>
        <w:rPr>
          <w:rFonts w:hint="eastAsia" w:ascii="方正小标宋简体" w:hAnsi="宋体" w:eastAsia="方正小标宋简体" w:cs="宋体"/>
          <w:bCs/>
          <w:color w:val="000000"/>
          <w:kern w:val="0"/>
          <w:sz w:val="44"/>
          <w:szCs w:val="44"/>
        </w:rPr>
      </w:pPr>
    </w:p>
    <w:p>
      <w:pPr>
        <w:spacing w:line="500" w:lineRule="exact"/>
        <w:jc w:val="center"/>
        <w:rPr>
          <w:rFonts w:hint="eastAsia" w:ascii="方正小标宋简体" w:hAnsi="宋体" w:eastAsia="方正小标宋简体" w:cs="宋体"/>
          <w:bCs/>
          <w:color w:val="000000"/>
          <w:kern w:val="0"/>
          <w:sz w:val="44"/>
          <w:szCs w:val="44"/>
        </w:rPr>
      </w:pPr>
    </w:p>
    <w:p>
      <w:pPr>
        <w:spacing w:line="500" w:lineRule="exact"/>
        <w:jc w:val="center"/>
        <w:rPr>
          <w:rFonts w:hint="eastAsia" w:ascii="方正小标宋简体" w:hAnsi="宋体" w:eastAsia="方正小标宋简体" w:cs="宋体"/>
          <w:bCs/>
          <w:color w:val="000000"/>
          <w:kern w:val="0"/>
          <w:sz w:val="44"/>
          <w:szCs w:val="44"/>
        </w:rPr>
      </w:pPr>
    </w:p>
    <w:p>
      <w:pPr>
        <w:spacing w:line="500" w:lineRule="exact"/>
        <w:jc w:val="center"/>
        <w:rPr>
          <w:rFonts w:hint="eastAsia" w:ascii="方正小标宋简体" w:hAnsi="宋体" w:eastAsia="方正小标宋简体" w:cs="宋体"/>
          <w:bCs/>
          <w:color w:val="000000"/>
          <w:kern w:val="0"/>
          <w:sz w:val="44"/>
          <w:szCs w:val="44"/>
        </w:rPr>
      </w:pPr>
    </w:p>
    <w:p>
      <w:pPr>
        <w:spacing w:line="500" w:lineRule="exact"/>
        <w:jc w:val="center"/>
        <w:rPr>
          <w:rFonts w:hint="eastAsia" w:ascii="方正小标宋简体" w:hAnsi="宋体" w:eastAsia="方正小标宋简体" w:cs="宋体"/>
          <w:bCs/>
          <w:color w:val="000000"/>
          <w:kern w:val="0"/>
          <w:sz w:val="44"/>
          <w:szCs w:val="44"/>
        </w:rPr>
      </w:pPr>
      <w:r>
        <w:rPr>
          <w:rFonts w:hint="eastAsia" w:ascii="方正小标宋简体" w:hAnsi="宋体" w:eastAsia="方正小标宋简体" w:cs="宋体"/>
          <w:bCs/>
          <w:color w:val="000000"/>
          <w:kern w:val="0"/>
          <w:sz w:val="44"/>
          <w:szCs w:val="44"/>
        </w:rPr>
        <w:t>项目支出绩效自评表</w:t>
      </w:r>
    </w:p>
    <w:tbl>
      <w:tblPr>
        <w:tblStyle w:val="6"/>
        <w:tblW w:w="9080" w:type="dxa"/>
        <w:jc w:val="center"/>
        <w:tblLayout w:type="fixed"/>
        <w:tblCellMar>
          <w:top w:w="0" w:type="dxa"/>
          <w:left w:w="108" w:type="dxa"/>
          <w:bottom w:w="0" w:type="dxa"/>
          <w:right w:w="108" w:type="dxa"/>
        </w:tblCellMar>
      </w:tblPr>
      <w:tblGrid>
        <w:gridCol w:w="588"/>
        <w:gridCol w:w="980"/>
        <w:gridCol w:w="950"/>
        <w:gridCol w:w="892"/>
        <w:gridCol w:w="1134"/>
        <w:gridCol w:w="374"/>
        <w:gridCol w:w="815"/>
        <w:gridCol w:w="796"/>
        <w:gridCol w:w="283"/>
        <w:gridCol w:w="284"/>
        <w:gridCol w:w="425"/>
        <w:gridCol w:w="342"/>
        <w:gridCol w:w="509"/>
        <w:gridCol w:w="708"/>
      </w:tblGrid>
      <w:tr>
        <w:tblPrEx>
          <w:tblCellMar>
            <w:top w:w="0" w:type="dxa"/>
            <w:left w:w="108" w:type="dxa"/>
            <w:bottom w:w="0" w:type="dxa"/>
            <w:right w:w="108" w:type="dxa"/>
          </w:tblCellMar>
        </w:tblPrEx>
        <w:trPr>
          <w:trHeight w:val="201" w:hRule="atLeast"/>
          <w:jc w:val="center"/>
        </w:trPr>
        <w:tc>
          <w:tcPr>
            <w:tcW w:w="9080" w:type="dxa"/>
            <w:gridSpan w:val="14"/>
            <w:tcBorders>
              <w:top w:val="nil"/>
              <w:left w:val="nil"/>
              <w:bottom w:val="nil"/>
              <w:right w:val="nil"/>
            </w:tcBorders>
            <w:noWrap w:val="0"/>
            <w:vAlign w:val="top"/>
          </w:tcPr>
          <w:p>
            <w:pPr>
              <w:widowControl/>
              <w:jc w:val="center"/>
              <w:rPr>
                <w:rFonts w:ascii="宋体" w:hAnsi="宋体" w:eastAsia="宋体" w:cs="宋体"/>
                <w:kern w:val="0"/>
                <w:sz w:val="22"/>
                <w:szCs w:val="22"/>
              </w:rPr>
            </w:pPr>
            <w:r>
              <w:rPr>
                <w:rFonts w:hint="eastAsia" w:ascii="楷体_GB2312" w:hAnsi="楷体_GB2312" w:eastAsia="楷体_GB2312" w:cs="楷体_GB2312"/>
                <w:b/>
                <w:bCs/>
                <w:color w:val="000000"/>
                <w:kern w:val="0"/>
                <w:sz w:val="28"/>
                <w:szCs w:val="28"/>
              </w:rPr>
              <w:t xml:space="preserve">（ </w:t>
            </w:r>
            <w:r>
              <w:rPr>
                <w:rFonts w:hint="eastAsia" w:ascii="楷体_GB2312" w:hAnsi="楷体_GB2312" w:eastAsia="楷体_GB2312" w:cs="楷体_GB2312"/>
                <w:b/>
                <w:bCs/>
                <w:color w:val="000000"/>
                <w:kern w:val="0"/>
                <w:sz w:val="28"/>
                <w:szCs w:val="28"/>
                <w:lang w:val="en-US" w:eastAsia="zh-CN"/>
              </w:rPr>
              <w:t>2022</w:t>
            </w:r>
            <w:r>
              <w:rPr>
                <w:rFonts w:hint="eastAsia" w:ascii="楷体_GB2312" w:hAnsi="楷体_GB2312" w:eastAsia="楷体_GB2312" w:cs="楷体_GB2312"/>
                <w:b/>
                <w:bCs/>
                <w:color w:val="000000"/>
                <w:kern w:val="0"/>
                <w:sz w:val="28"/>
                <w:szCs w:val="28"/>
              </w:rPr>
              <w:t>年度）</w:t>
            </w:r>
          </w:p>
        </w:tc>
      </w:tr>
      <w:tr>
        <w:tblPrEx>
          <w:tblCellMar>
            <w:top w:w="0" w:type="dxa"/>
            <w:left w:w="108" w:type="dxa"/>
            <w:bottom w:w="0" w:type="dxa"/>
            <w:right w:w="108" w:type="dxa"/>
          </w:tblCellMar>
        </w:tblPrEx>
        <w:trPr>
          <w:trHeight w:val="300" w:hRule="exact"/>
          <w:jc w:val="center"/>
        </w:trPr>
        <w:tc>
          <w:tcPr>
            <w:tcW w:w="1568"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项目名称</w:t>
            </w:r>
          </w:p>
        </w:tc>
        <w:tc>
          <w:tcPr>
            <w:tcW w:w="7512" w:type="dxa"/>
            <w:gridSpan w:val="1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cs="宋体"/>
                <w:kern w:val="0"/>
                <w:sz w:val="18"/>
                <w:szCs w:val="18"/>
                <w:lang w:val="en-US" w:eastAsia="zh-CN"/>
              </w:rPr>
              <w:t>营商环境</w:t>
            </w:r>
          </w:p>
        </w:tc>
      </w:tr>
      <w:tr>
        <w:tblPrEx>
          <w:tblCellMar>
            <w:top w:w="0" w:type="dxa"/>
            <w:left w:w="108" w:type="dxa"/>
            <w:bottom w:w="0" w:type="dxa"/>
            <w:right w:w="108" w:type="dxa"/>
          </w:tblCellMar>
        </w:tblPrEx>
        <w:trPr>
          <w:trHeight w:val="300" w:hRule="exact"/>
          <w:jc w:val="center"/>
        </w:trPr>
        <w:tc>
          <w:tcPr>
            <w:tcW w:w="1568"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主管部门</w:t>
            </w:r>
          </w:p>
        </w:tc>
        <w:tc>
          <w:tcPr>
            <w:tcW w:w="4165"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进贤县发改委</w:t>
            </w:r>
          </w:p>
        </w:tc>
        <w:tc>
          <w:tcPr>
            <w:tcW w:w="107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实施单位</w:t>
            </w:r>
          </w:p>
        </w:tc>
        <w:tc>
          <w:tcPr>
            <w:tcW w:w="2268"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进贤县发改委</w:t>
            </w:r>
          </w:p>
        </w:tc>
      </w:tr>
      <w:tr>
        <w:tblPrEx>
          <w:tblCellMar>
            <w:top w:w="0" w:type="dxa"/>
            <w:left w:w="108" w:type="dxa"/>
            <w:bottom w:w="0" w:type="dxa"/>
            <w:right w:w="108" w:type="dxa"/>
          </w:tblCellMar>
        </w:tblPrEx>
        <w:trPr>
          <w:trHeight w:val="300" w:hRule="exact"/>
          <w:jc w:val="center"/>
        </w:trPr>
        <w:tc>
          <w:tcPr>
            <w:tcW w:w="1568"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lang w:eastAsia="zh-CN"/>
              </w:rPr>
            </w:pPr>
            <w:r>
              <w:rPr>
                <w:rFonts w:hint="eastAsia" w:ascii="宋体" w:hAnsi="宋体" w:eastAsia="宋体" w:cs="宋体"/>
                <w:kern w:val="0"/>
                <w:sz w:val="18"/>
                <w:szCs w:val="18"/>
              </w:rPr>
              <w:t>项目资金</w:t>
            </w:r>
          </w:p>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（万元）</w:t>
            </w:r>
          </w:p>
        </w:tc>
        <w:tc>
          <w:tcPr>
            <w:tcW w:w="184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134"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年初预算数</w:t>
            </w:r>
          </w:p>
        </w:tc>
        <w:tc>
          <w:tcPr>
            <w:tcW w:w="118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全年预算数</w:t>
            </w:r>
          </w:p>
        </w:tc>
        <w:tc>
          <w:tcPr>
            <w:tcW w:w="107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全年执行数</w:t>
            </w:r>
          </w:p>
        </w:tc>
        <w:tc>
          <w:tcPr>
            <w:tcW w:w="70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分值</w:t>
            </w:r>
          </w:p>
        </w:tc>
        <w:tc>
          <w:tcPr>
            <w:tcW w:w="85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执行率</w:t>
            </w:r>
          </w:p>
        </w:tc>
        <w:tc>
          <w:tcPr>
            <w:tcW w:w="708"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得分</w:t>
            </w:r>
          </w:p>
        </w:tc>
      </w:tr>
      <w:tr>
        <w:tblPrEx>
          <w:tblCellMar>
            <w:top w:w="0" w:type="dxa"/>
            <w:left w:w="108" w:type="dxa"/>
            <w:bottom w:w="0" w:type="dxa"/>
            <w:right w:w="108" w:type="dxa"/>
          </w:tblCellMar>
        </w:tblPrEx>
        <w:trPr>
          <w:trHeight w:val="300" w:hRule="exact"/>
          <w:jc w:val="center"/>
        </w:trPr>
        <w:tc>
          <w:tcPr>
            <w:tcW w:w="0" w:type="auto"/>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84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ascii="宋体" w:hAnsi="宋体" w:eastAsia="宋体" w:cs="宋体"/>
                <w:kern w:val="0"/>
                <w:sz w:val="18"/>
                <w:szCs w:val="18"/>
              </w:rPr>
            </w:pPr>
            <w:r>
              <w:rPr>
                <w:rFonts w:hint="eastAsia" w:ascii="宋体" w:hAnsi="宋体" w:eastAsia="宋体" w:cs="宋体"/>
                <w:kern w:val="0"/>
                <w:sz w:val="18"/>
                <w:szCs w:val="18"/>
              </w:rPr>
              <w:t>年度资金总额</w:t>
            </w:r>
          </w:p>
        </w:tc>
        <w:tc>
          <w:tcPr>
            <w:tcW w:w="1134"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15</w:t>
            </w:r>
          </w:p>
        </w:tc>
        <w:tc>
          <w:tcPr>
            <w:tcW w:w="118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cs="宋体"/>
                <w:kern w:val="0"/>
                <w:sz w:val="18"/>
                <w:szCs w:val="18"/>
                <w:lang w:val="en-US" w:eastAsia="zh-CN"/>
              </w:rPr>
              <w:t>15</w:t>
            </w:r>
          </w:p>
        </w:tc>
        <w:tc>
          <w:tcPr>
            <w:tcW w:w="107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cs="宋体"/>
                <w:kern w:val="0"/>
                <w:sz w:val="18"/>
                <w:szCs w:val="18"/>
                <w:lang w:val="en-US" w:eastAsia="zh-CN"/>
              </w:rPr>
              <w:t>15</w:t>
            </w:r>
          </w:p>
        </w:tc>
        <w:tc>
          <w:tcPr>
            <w:tcW w:w="70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10</w:t>
            </w:r>
          </w:p>
        </w:tc>
        <w:tc>
          <w:tcPr>
            <w:tcW w:w="85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10</w:t>
            </w:r>
          </w:p>
        </w:tc>
        <w:tc>
          <w:tcPr>
            <w:tcW w:w="708"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10</w:t>
            </w:r>
          </w:p>
        </w:tc>
      </w:tr>
      <w:tr>
        <w:tblPrEx>
          <w:tblCellMar>
            <w:top w:w="0" w:type="dxa"/>
            <w:left w:w="108" w:type="dxa"/>
            <w:bottom w:w="0" w:type="dxa"/>
            <w:right w:w="108" w:type="dxa"/>
          </w:tblCellMar>
        </w:tblPrEx>
        <w:trPr>
          <w:trHeight w:val="300" w:hRule="exact"/>
          <w:jc w:val="center"/>
        </w:trPr>
        <w:tc>
          <w:tcPr>
            <w:tcW w:w="0" w:type="auto"/>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84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其中：当年财政拨款</w:t>
            </w:r>
          </w:p>
        </w:tc>
        <w:tc>
          <w:tcPr>
            <w:tcW w:w="1134"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18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07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70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85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708"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w:t>
            </w:r>
          </w:p>
        </w:tc>
      </w:tr>
      <w:tr>
        <w:tblPrEx>
          <w:tblCellMar>
            <w:top w:w="0" w:type="dxa"/>
            <w:left w:w="108" w:type="dxa"/>
            <w:bottom w:w="0" w:type="dxa"/>
            <w:right w:w="108" w:type="dxa"/>
          </w:tblCellMar>
        </w:tblPrEx>
        <w:trPr>
          <w:trHeight w:val="300" w:hRule="exact"/>
          <w:jc w:val="center"/>
        </w:trPr>
        <w:tc>
          <w:tcPr>
            <w:tcW w:w="0" w:type="auto"/>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84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xml:space="preserve">      上年结转资金</w:t>
            </w:r>
          </w:p>
        </w:tc>
        <w:tc>
          <w:tcPr>
            <w:tcW w:w="1134"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18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07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70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85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708"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w:t>
            </w:r>
          </w:p>
        </w:tc>
      </w:tr>
      <w:tr>
        <w:tblPrEx>
          <w:tblCellMar>
            <w:top w:w="0" w:type="dxa"/>
            <w:left w:w="108" w:type="dxa"/>
            <w:bottom w:w="0" w:type="dxa"/>
            <w:right w:w="108" w:type="dxa"/>
          </w:tblCellMar>
        </w:tblPrEx>
        <w:trPr>
          <w:trHeight w:val="300" w:hRule="exact"/>
          <w:jc w:val="center"/>
        </w:trPr>
        <w:tc>
          <w:tcPr>
            <w:tcW w:w="0" w:type="auto"/>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84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xml:space="preserve">  其他资金</w:t>
            </w:r>
          </w:p>
        </w:tc>
        <w:tc>
          <w:tcPr>
            <w:tcW w:w="1134"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18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07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70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85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708"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w:t>
            </w:r>
          </w:p>
        </w:tc>
      </w:tr>
      <w:tr>
        <w:tblPrEx>
          <w:tblCellMar>
            <w:top w:w="0" w:type="dxa"/>
            <w:left w:w="108" w:type="dxa"/>
            <w:bottom w:w="0" w:type="dxa"/>
            <w:right w:w="108" w:type="dxa"/>
          </w:tblCellMar>
        </w:tblPrEx>
        <w:trPr>
          <w:trHeight w:val="252" w:hRule="exact"/>
          <w:jc w:val="center"/>
        </w:trPr>
        <w:tc>
          <w:tcPr>
            <w:tcW w:w="588"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年度总体目标</w:t>
            </w:r>
          </w:p>
        </w:tc>
        <w:tc>
          <w:tcPr>
            <w:tcW w:w="5145"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预期目标</w:t>
            </w:r>
          </w:p>
        </w:tc>
        <w:tc>
          <w:tcPr>
            <w:tcW w:w="3347" w:type="dxa"/>
            <w:gridSpan w:val="7"/>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实际完成情况</w:t>
            </w:r>
          </w:p>
        </w:tc>
      </w:tr>
      <w:tr>
        <w:tblPrEx>
          <w:tblCellMar>
            <w:top w:w="0" w:type="dxa"/>
            <w:left w:w="108" w:type="dxa"/>
            <w:bottom w:w="0" w:type="dxa"/>
            <w:right w:w="108" w:type="dxa"/>
          </w:tblCellMar>
        </w:tblPrEx>
        <w:trPr>
          <w:trHeight w:val="1325" w:hRule="exact"/>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5145"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r>
              <w:rPr>
                <w:rFonts w:hint="eastAsia" w:ascii="宋体" w:hAnsi="宋体" w:cs="宋体"/>
                <w:color w:val="auto"/>
                <w:kern w:val="0"/>
                <w:sz w:val="18"/>
                <w:szCs w:val="18"/>
                <w:highlight w:val="none"/>
                <w:lang w:val="en-US" w:eastAsia="zh-CN"/>
              </w:rPr>
              <w:t>对</w:t>
            </w:r>
            <w:r>
              <w:rPr>
                <w:rFonts w:hint="eastAsia" w:ascii="宋体" w:hAnsi="宋体" w:eastAsia="宋体" w:cs="宋体"/>
                <w:color w:val="auto"/>
                <w:kern w:val="0"/>
                <w:sz w:val="18"/>
                <w:szCs w:val="18"/>
                <w:highlight w:val="none"/>
                <w:lang w:val="en-US" w:eastAsia="zh-CN"/>
              </w:rPr>
              <w:t>全县营商环境、组织开展日常督促检查和重大专项督查，并督促整改落实发现的突出问题，总结、宣传经验做法。牵头营商环境评价工作，建立健全营商环境考核评价机制，提出评价结果运用建议。</w:t>
            </w:r>
          </w:p>
        </w:tc>
        <w:tc>
          <w:tcPr>
            <w:tcW w:w="3347" w:type="dxa"/>
            <w:gridSpan w:val="7"/>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1"/>
                <w:szCs w:val="11"/>
              </w:rPr>
            </w:pPr>
            <w:r>
              <w:rPr>
                <w:rFonts w:hint="eastAsia" w:ascii="宋体" w:hAnsi="宋体" w:eastAsia="宋体" w:cs="宋体"/>
                <w:kern w:val="0"/>
                <w:sz w:val="18"/>
                <w:szCs w:val="18"/>
                <w:highlight w:val="none"/>
                <w:lang w:val="en-US" w:eastAsia="zh-CN"/>
              </w:rPr>
              <w:t>开展企业走访工作，</w:t>
            </w:r>
            <w:r>
              <w:rPr>
                <w:rFonts w:hint="eastAsia" w:ascii="宋体" w:hAnsi="宋体" w:cs="宋体"/>
                <w:kern w:val="0"/>
                <w:sz w:val="18"/>
                <w:szCs w:val="18"/>
                <w:highlight w:val="none"/>
                <w:lang w:val="en-US" w:eastAsia="zh-CN"/>
              </w:rPr>
              <w:t>做好营商环境</w:t>
            </w:r>
            <w:r>
              <w:rPr>
                <w:rFonts w:hint="eastAsia" w:ascii="宋体" w:hAnsi="宋体" w:eastAsia="宋体" w:cs="宋体"/>
                <w:kern w:val="0"/>
                <w:sz w:val="18"/>
                <w:szCs w:val="18"/>
                <w:highlight w:val="none"/>
                <w:lang w:val="en-US" w:eastAsia="zh-CN"/>
              </w:rPr>
              <w:t>宣传</w:t>
            </w:r>
            <w:r>
              <w:rPr>
                <w:rFonts w:hint="eastAsia" w:ascii="宋体" w:hAnsi="宋体" w:cs="宋体"/>
                <w:kern w:val="0"/>
                <w:sz w:val="18"/>
                <w:szCs w:val="18"/>
                <w:highlight w:val="none"/>
                <w:lang w:val="en-US" w:eastAsia="zh-CN"/>
              </w:rPr>
              <w:t>工作</w:t>
            </w:r>
            <w:r>
              <w:rPr>
                <w:rFonts w:hint="eastAsia" w:ascii="宋体" w:hAnsi="宋体" w:eastAsia="宋体" w:cs="宋体"/>
                <w:kern w:val="0"/>
                <w:sz w:val="18"/>
                <w:szCs w:val="18"/>
                <w:highlight w:val="none"/>
                <w:lang w:val="en-US" w:eastAsia="zh-CN"/>
              </w:rPr>
              <w:t>；组织优化营商环境培训会，召开全县优化营商环境各类会议；开展全省营商环境测评工作；</w:t>
            </w:r>
            <w:r>
              <w:rPr>
                <w:rFonts w:hint="eastAsia" w:ascii="宋体" w:hAnsi="宋体" w:cs="宋体"/>
                <w:kern w:val="0"/>
                <w:sz w:val="18"/>
                <w:szCs w:val="18"/>
                <w:highlight w:val="none"/>
                <w:lang w:val="en-US" w:eastAsia="zh-CN"/>
              </w:rPr>
              <w:t>举行营商环境日活动</w:t>
            </w:r>
            <w:r>
              <w:rPr>
                <w:rFonts w:hint="eastAsia" w:ascii="宋体" w:hAnsi="宋体" w:eastAsia="宋体" w:cs="宋体"/>
                <w:kern w:val="0"/>
                <w:sz w:val="18"/>
                <w:szCs w:val="18"/>
                <w:highlight w:val="none"/>
                <w:lang w:val="en-US" w:eastAsia="zh-CN"/>
              </w:rPr>
              <w:t>。</w:t>
            </w:r>
          </w:p>
        </w:tc>
      </w:tr>
      <w:tr>
        <w:tblPrEx>
          <w:tblCellMar>
            <w:top w:w="0" w:type="dxa"/>
            <w:left w:w="108" w:type="dxa"/>
            <w:bottom w:w="0" w:type="dxa"/>
            <w:right w:w="108" w:type="dxa"/>
          </w:tblCellMar>
        </w:tblPrEx>
        <w:trPr>
          <w:trHeight w:val="471" w:hRule="exact"/>
          <w:jc w:val="center"/>
        </w:trPr>
        <w:tc>
          <w:tcPr>
            <w:tcW w:w="588" w:type="dxa"/>
            <w:vMerge w:val="restart"/>
            <w:tcBorders>
              <w:top w:val="nil"/>
              <w:left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lang w:eastAsia="zh-CN"/>
              </w:rPr>
            </w:pPr>
            <w:r>
              <w:rPr>
                <w:rFonts w:hint="eastAsia" w:ascii="宋体" w:hAnsi="宋体" w:eastAsia="宋体" w:cs="宋体"/>
                <w:kern w:val="0"/>
                <w:sz w:val="18"/>
                <w:szCs w:val="18"/>
              </w:rPr>
              <w:t>绩</w:t>
            </w:r>
          </w:p>
          <w:p>
            <w:pPr>
              <w:widowControl/>
              <w:spacing w:line="240" w:lineRule="exact"/>
              <w:jc w:val="center"/>
              <w:rPr>
                <w:rFonts w:hint="eastAsia" w:ascii="宋体" w:hAnsi="宋体" w:eastAsia="宋体" w:cs="宋体"/>
                <w:kern w:val="0"/>
                <w:sz w:val="18"/>
                <w:szCs w:val="18"/>
                <w:lang w:eastAsia="zh-CN"/>
              </w:rPr>
            </w:pPr>
            <w:r>
              <w:rPr>
                <w:rFonts w:hint="eastAsia" w:ascii="宋体" w:hAnsi="宋体" w:eastAsia="宋体" w:cs="宋体"/>
                <w:kern w:val="0"/>
                <w:sz w:val="18"/>
                <w:szCs w:val="18"/>
              </w:rPr>
              <w:t>效</w:t>
            </w:r>
          </w:p>
          <w:p>
            <w:pPr>
              <w:widowControl/>
              <w:spacing w:line="240" w:lineRule="exact"/>
              <w:jc w:val="center"/>
              <w:rPr>
                <w:rFonts w:hint="eastAsia" w:ascii="宋体" w:hAnsi="宋体" w:eastAsia="宋体" w:cs="宋体"/>
                <w:kern w:val="0"/>
                <w:sz w:val="18"/>
                <w:szCs w:val="18"/>
                <w:lang w:eastAsia="zh-CN"/>
              </w:rPr>
            </w:pPr>
            <w:r>
              <w:rPr>
                <w:rFonts w:hint="eastAsia" w:ascii="宋体" w:hAnsi="宋体" w:eastAsia="宋体" w:cs="宋体"/>
                <w:kern w:val="0"/>
                <w:sz w:val="18"/>
                <w:szCs w:val="18"/>
              </w:rPr>
              <w:t>指</w:t>
            </w:r>
          </w:p>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标</w:t>
            </w:r>
          </w:p>
        </w:tc>
        <w:tc>
          <w:tcPr>
            <w:tcW w:w="98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一级指标</w:t>
            </w:r>
          </w:p>
        </w:tc>
        <w:tc>
          <w:tcPr>
            <w:tcW w:w="95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二级指标</w:t>
            </w:r>
          </w:p>
        </w:tc>
        <w:tc>
          <w:tcPr>
            <w:tcW w:w="2400"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三级指标</w:t>
            </w:r>
          </w:p>
        </w:tc>
        <w:tc>
          <w:tcPr>
            <w:tcW w:w="815"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年度</w:t>
            </w:r>
          </w:p>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指标值</w:t>
            </w:r>
          </w:p>
        </w:tc>
        <w:tc>
          <w:tcPr>
            <w:tcW w:w="796"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实际</w:t>
            </w:r>
          </w:p>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完成值</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分值</w:t>
            </w:r>
          </w:p>
        </w:tc>
        <w:tc>
          <w:tcPr>
            <w:tcW w:w="7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得分</w:t>
            </w:r>
          </w:p>
        </w:tc>
        <w:tc>
          <w:tcPr>
            <w:tcW w:w="12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偏差原因分析及改进措施</w:t>
            </w:r>
          </w:p>
        </w:tc>
      </w:tr>
      <w:tr>
        <w:tblPrEx>
          <w:tblCellMar>
            <w:top w:w="0" w:type="dxa"/>
            <w:left w:w="108" w:type="dxa"/>
            <w:bottom w:w="0" w:type="dxa"/>
            <w:right w:w="108" w:type="dxa"/>
          </w:tblCellMar>
        </w:tblPrEx>
        <w:trPr>
          <w:trHeight w:val="462" w:hRule="exact"/>
          <w:jc w:val="center"/>
        </w:trPr>
        <w:tc>
          <w:tcPr>
            <w:tcW w:w="0" w:type="auto"/>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980"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产出指标</w:t>
            </w:r>
          </w:p>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（50分）</w:t>
            </w:r>
          </w:p>
        </w:tc>
        <w:tc>
          <w:tcPr>
            <w:tcW w:w="950"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数量指标</w:t>
            </w:r>
          </w:p>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w:t>
            </w:r>
            <w:r>
              <w:rPr>
                <w:rFonts w:hint="eastAsia" w:ascii="宋体" w:hAnsi="宋体" w:cs="宋体"/>
                <w:kern w:val="0"/>
                <w:sz w:val="18"/>
                <w:szCs w:val="18"/>
                <w:lang w:val="en-US" w:eastAsia="zh-CN"/>
              </w:rPr>
              <w:t>25</w:t>
            </w:r>
            <w:r>
              <w:rPr>
                <w:rFonts w:hint="eastAsia" w:ascii="宋体" w:hAnsi="宋体" w:eastAsia="宋体" w:cs="宋体"/>
                <w:kern w:val="0"/>
                <w:sz w:val="18"/>
                <w:szCs w:val="18"/>
              </w:rPr>
              <w:t>分）</w:t>
            </w:r>
          </w:p>
        </w:tc>
        <w:tc>
          <w:tcPr>
            <w:tcW w:w="2400"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default"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rPr>
              <w:t>指标1：</w:t>
            </w:r>
            <w:r>
              <w:rPr>
                <w:rFonts w:hint="eastAsia" w:ascii="宋体" w:hAnsi="宋体" w:cs="宋体"/>
                <w:color w:val="000000"/>
                <w:kern w:val="0"/>
                <w:sz w:val="18"/>
                <w:szCs w:val="18"/>
                <w:lang w:val="en-US" w:eastAsia="zh-CN"/>
              </w:rPr>
              <w:t>提升营商环境水平</w:t>
            </w:r>
          </w:p>
        </w:tc>
        <w:tc>
          <w:tcPr>
            <w:tcW w:w="815"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持续提升</w:t>
            </w:r>
          </w:p>
        </w:tc>
        <w:tc>
          <w:tcPr>
            <w:tcW w:w="796"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100%</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lang w:eastAsia="zh-CN"/>
              </w:rPr>
            </w:pPr>
            <w:r>
              <w:rPr>
                <w:rFonts w:hint="eastAsia" w:ascii="宋体" w:hAnsi="宋体" w:cs="宋体"/>
                <w:kern w:val="0"/>
                <w:sz w:val="18"/>
                <w:szCs w:val="18"/>
                <w:lang w:val="en-US" w:eastAsia="zh-CN"/>
              </w:rPr>
              <w:t>8</w:t>
            </w:r>
          </w:p>
        </w:tc>
        <w:tc>
          <w:tcPr>
            <w:tcW w:w="7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lang w:eastAsia="zh-CN"/>
              </w:rPr>
            </w:pPr>
            <w:r>
              <w:rPr>
                <w:rFonts w:hint="eastAsia" w:ascii="宋体" w:hAnsi="宋体" w:cs="宋体"/>
                <w:kern w:val="0"/>
                <w:sz w:val="18"/>
                <w:szCs w:val="18"/>
                <w:lang w:val="en-US" w:eastAsia="zh-CN"/>
              </w:rPr>
              <w:t>8</w:t>
            </w:r>
          </w:p>
        </w:tc>
        <w:tc>
          <w:tcPr>
            <w:tcW w:w="12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49" w:hRule="exact"/>
          <w:jc w:val="center"/>
        </w:trPr>
        <w:tc>
          <w:tcPr>
            <w:tcW w:w="0" w:type="auto"/>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0" w:type="auto"/>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0" w:type="auto"/>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2400"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default" w:ascii="宋体" w:hAnsi="宋体" w:eastAsia="宋体" w:cs="宋体"/>
                <w:color w:val="000000"/>
                <w:kern w:val="0"/>
                <w:sz w:val="13"/>
                <w:szCs w:val="13"/>
                <w:lang w:val="en-US" w:eastAsia="zh-CN"/>
              </w:rPr>
            </w:pPr>
            <w:r>
              <w:rPr>
                <w:rFonts w:hint="eastAsia" w:ascii="宋体" w:hAnsi="宋体" w:eastAsia="宋体" w:cs="宋体"/>
                <w:color w:val="000000"/>
                <w:kern w:val="0"/>
                <w:sz w:val="18"/>
                <w:szCs w:val="18"/>
              </w:rPr>
              <w:t>指标2：</w:t>
            </w:r>
            <w:r>
              <w:rPr>
                <w:rFonts w:hint="eastAsia" w:ascii="宋体" w:hAnsi="宋体" w:cs="宋体"/>
                <w:color w:val="000000"/>
                <w:kern w:val="0"/>
                <w:sz w:val="18"/>
                <w:szCs w:val="18"/>
                <w:lang w:val="en-US" w:eastAsia="zh-CN"/>
              </w:rPr>
              <w:t>涉企服务优化率</w:t>
            </w:r>
          </w:p>
        </w:tc>
        <w:tc>
          <w:tcPr>
            <w:tcW w:w="815"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default" w:ascii="Arial" w:hAnsi="Arial" w:cs="Arial"/>
                <w:kern w:val="0"/>
                <w:sz w:val="18"/>
                <w:szCs w:val="18"/>
                <w:lang w:val="en-US" w:eastAsia="zh-CN"/>
              </w:rPr>
              <w:t>≥</w:t>
            </w:r>
            <w:r>
              <w:rPr>
                <w:rFonts w:hint="eastAsia" w:ascii="宋体" w:hAnsi="宋体" w:cs="宋体"/>
                <w:kern w:val="0"/>
                <w:sz w:val="18"/>
                <w:szCs w:val="18"/>
                <w:lang w:val="en-US" w:eastAsia="zh-CN"/>
              </w:rPr>
              <w:t>90</w:t>
            </w:r>
            <w:r>
              <w:rPr>
                <w:rFonts w:hint="eastAsia" w:ascii="宋体" w:hAnsi="宋体" w:eastAsia="宋体" w:cs="宋体"/>
                <w:kern w:val="0"/>
                <w:sz w:val="18"/>
                <w:szCs w:val="18"/>
              </w:rPr>
              <w:t>%</w:t>
            </w:r>
          </w:p>
        </w:tc>
        <w:tc>
          <w:tcPr>
            <w:tcW w:w="796"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100%</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lang w:eastAsia="zh-CN"/>
              </w:rPr>
            </w:pPr>
            <w:r>
              <w:rPr>
                <w:rFonts w:hint="eastAsia" w:ascii="宋体" w:hAnsi="宋体" w:cs="宋体"/>
                <w:kern w:val="0"/>
                <w:sz w:val="18"/>
                <w:szCs w:val="18"/>
                <w:lang w:val="en-US" w:eastAsia="zh-CN"/>
              </w:rPr>
              <w:t>8</w:t>
            </w:r>
          </w:p>
        </w:tc>
        <w:tc>
          <w:tcPr>
            <w:tcW w:w="7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lang w:eastAsia="zh-CN"/>
              </w:rPr>
            </w:pPr>
            <w:r>
              <w:rPr>
                <w:rFonts w:hint="eastAsia" w:ascii="宋体" w:hAnsi="宋体" w:cs="宋体"/>
                <w:kern w:val="0"/>
                <w:sz w:val="18"/>
                <w:szCs w:val="18"/>
                <w:lang w:val="en-US" w:eastAsia="zh-CN"/>
              </w:rPr>
              <w:t>8</w:t>
            </w:r>
          </w:p>
        </w:tc>
        <w:tc>
          <w:tcPr>
            <w:tcW w:w="12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30" w:hRule="exact"/>
          <w:jc w:val="center"/>
        </w:trPr>
        <w:tc>
          <w:tcPr>
            <w:tcW w:w="0" w:type="auto"/>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0" w:type="auto"/>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0" w:type="auto"/>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2400"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default"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rPr>
              <w:t>指标</w:t>
            </w:r>
            <w:r>
              <w:rPr>
                <w:rFonts w:hint="eastAsia" w:ascii="宋体" w:hAnsi="宋体" w:cs="宋体"/>
                <w:color w:val="000000"/>
                <w:kern w:val="0"/>
                <w:sz w:val="18"/>
                <w:szCs w:val="18"/>
                <w:lang w:val="en-US" w:eastAsia="zh-CN"/>
              </w:rPr>
              <w:t>3：服务企业覆盖率</w:t>
            </w:r>
          </w:p>
        </w:tc>
        <w:tc>
          <w:tcPr>
            <w:tcW w:w="815"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rPr>
            </w:pPr>
            <w:r>
              <w:rPr>
                <w:rFonts w:hint="default" w:ascii="Arial" w:hAnsi="Arial" w:cs="Arial"/>
                <w:kern w:val="0"/>
                <w:sz w:val="18"/>
                <w:szCs w:val="18"/>
                <w:lang w:val="en-US" w:eastAsia="zh-CN"/>
              </w:rPr>
              <w:t>≥</w:t>
            </w:r>
            <w:r>
              <w:rPr>
                <w:rFonts w:hint="eastAsia" w:ascii="Arial" w:hAnsi="Arial" w:cs="Arial"/>
                <w:kern w:val="0"/>
                <w:sz w:val="18"/>
                <w:szCs w:val="18"/>
                <w:lang w:val="en-US" w:eastAsia="zh-CN"/>
              </w:rPr>
              <w:t>100</w:t>
            </w:r>
            <w:r>
              <w:rPr>
                <w:rFonts w:hint="eastAsia" w:ascii="宋体" w:hAnsi="宋体" w:eastAsia="宋体" w:cs="宋体"/>
                <w:kern w:val="0"/>
                <w:sz w:val="18"/>
                <w:szCs w:val="18"/>
              </w:rPr>
              <w:t>%</w:t>
            </w:r>
          </w:p>
        </w:tc>
        <w:tc>
          <w:tcPr>
            <w:tcW w:w="796"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100%</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cs="宋体"/>
                <w:kern w:val="0"/>
                <w:sz w:val="18"/>
                <w:szCs w:val="18"/>
                <w:lang w:val="en-US" w:eastAsia="zh-CN"/>
              </w:rPr>
              <w:t>9</w:t>
            </w:r>
          </w:p>
        </w:tc>
        <w:tc>
          <w:tcPr>
            <w:tcW w:w="7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cs="宋体"/>
                <w:kern w:val="0"/>
                <w:sz w:val="18"/>
                <w:szCs w:val="18"/>
                <w:lang w:val="en-US" w:eastAsia="zh-CN"/>
              </w:rPr>
              <w:t>9</w:t>
            </w:r>
          </w:p>
        </w:tc>
        <w:tc>
          <w:tcPr>
            <w:tcW w:w="12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555" w:hRule="exact"/>
          <w:jc w:val="center"/>
        </w:trPr>
        <w:tc>
          <w:tcPr>
            <w:tcW w:w="0" w:type="auto"/>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0" w:type="auto"/>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950"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质量指标</w:t>
            </w:r>
          </w:p>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（1</w:t>
            </w:r>
            <w:r>
              <w:rPr>
                <w:rFonts w:hint="eastAsia" w:ascii="宋体" w:hAnsi="宋体" w:cs="宋体"/>
                <w:kern w:val="0"/>
                <w:sz w:val="18"/>
                <w:szCs w:val="18"/>
                <w:lang w:val="en-US" w:eastAsia="zh-CN"/>
              </w:rPr>
              <w:t>0</w:t>
            </w:r>
            <w:r>
              <w:rPr>
                <w:rFonts w:hint="eastAsia" w:ascii="宋体" w:hAnsi="宋体" w:eastAsia="宋体" w:cs="宋体"/>
                <w:kern w:val="0"/>
                <w:sz w:val="18"/>
                <w:szCs w:val="18"/>
              </w:rPr>
              <w:t>分）</w:t>
            </w:r>
          </w:p>
        </w:tc>
        <w:tc>
          <w:tcPr>
            <w:tcW w:w="2400"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default"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rPr>
              <w:t>指标1：</w:t>
            </w:r>
            <w:r>
              <w:rPr>
                <w:rFonts w:hint="eastAsia" w:ascii="宋体" w:hAnsi="宋体" w:cs="宋体"/>
                <w:color w:val="000000"/>
                <w:kern w:val="0"/>
                <w:sz w:val="18"/>
                <w:szCs w:val="18"/>
                <w:lang w:val="en-US" w:eastAsia="zh-CN"/>
              </w:rPr>
              <w:t>便民惠企事项网办率</w:t>
            </w:r>
          </w:p>
        </w:tc>
        <w:tc>
          <w:tcPr>
            <w:tcW w:w="81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r>
              <w:rPr>
                <w:rFonts w:hint="default" w:ascii="Arial" w:hAnsi="Arial" w:cs="Arial"/>
                <w:kern w:val="0"/>
                <w:sz w:val="18"/>
                <w:szCs w:val="18"/>
                <w:lang w:val="en-US" w:eastAsia="zh-CN"/>
              </w:rPr>
              <w:t>≥</w:t>
            </w:r>
            <w:r>
              <w:rPr>
                <w:rFonts w:hint="eastAsia" w:ascii="Arial" w:hAnsi="Arial" w:cs="Arial"/>
                <w:kern w:val="0"/>
                <w:sz w:val="18"/>
                <w:szCs w:val="18"/>
                <w:lang w:val="en-US" w:eastAsia="zh-CN"/>
              </w:rPr>
              <w:t>100</w:t>
            </w:r>
            <w:r>
              <w:rPr>
                <w:rFonts w:hint="eastAsia" w:ascii="宋体" w:hAnsi="宋体" w:eastAsia="宋体" w:cs="宋体"/>
                <w:kern w:val="0"/>
                <w:sz w:val="18"/>
                <w:szCs w:val="18"/>
              </w:rPr>
              <w:t>%</w:t>
            </w:r>
          </w:p>
        </w:tc>
        <w:tc>
          <w:tcPr>
            <w:tcW w:w="796"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90%</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10</w:t>
            </w:r>
          </w:p>
        </w:tc>
        <w:tc>
          <w:tcPr>
            <w:tcW w:w="7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9</w:t>
            </w:r>
          </w:p>
        </w:tc>
        <w:tc>
          <w:tcPr>
            <w:tcW w:w="12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0" w:type="auto"/>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0" w:type="auto"/>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0" w:type="auto"/>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2400"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指标2：</w:t>
            </w:r>
          </w:p>
        </w:tc>
        <w:tc>
          <w:tcPr>
            <w:tcW w:w="81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p>
        </w:tc>
        <w:tc>
          <w:tcPr>
            <w:tcW w:w="796"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p>
        </w:tc>
        <w:tc>
          <w:tcPr>
            <w:tcW w:w="7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lang w:eastAsia="zh-CN"/>
              </w:rPr>
            </w:pPr>
          </w:p>
        </w:tc>
        <w:tc>
          <w:tcPr>
            <w:tcW w:w="12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150" w:hRule="exact"/>
          <w:jc w:val="center"/>
        </w:trPr>
        <w:tc>
          <w:tcPr>
            <w:tcW w:w="0" w:type="auto"/>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0" w:type="auto"/>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0" w:type="auto"/>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2400"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815"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796"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7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2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465" w:hRule="exact"/>
          <w:jc w:val="center"/>
        </w:trPr>
        <w:tc>
          <w:tcPr>
            <w:tcW w:w="0" w:type="auto"/>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0" w:type="auto"/>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950"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时效指标</w:t>
            </w:r>
          </w:p>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（5分）</w:t>
            </w:r>
          </w:p>
        </w:tc>
        <w:tc>
          <w:tcPr>
            <w:tcW w:w="2400"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rPr>
              <w:t>指标1：及时</w:t>
            </w:r>
            <w:r>
              <w:rPr>
                <w:rFonts w:hint="eastAsia" w:ascii="宋体" w:hAnsi="宋体" w:cs="宋体"/>
                <w:color w:val="000000"/>
                <w:kern w:val="0"/>
                <w:sz w:val="18"/>
                <w:szCs w:val="18"/>
                <w:lang w:val="en-US" w:eastAsia="zh-CN"/>
              </w:rPr>
              <w:t>完成</w:t>
            </w:r>
          </w:p>
        </w:tc>
        <w:tc>
          <w:tcPr>
            <w:tcW w:w="815"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及时完成</w:t>
            </w:r>
          </w:p>
        </w:tc>
        <w:tc>
          <w:tcPr>
            <w:tcW w:w="796"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100%</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5</w:t>
            </w:r>
          </w:p>
        </w:tc>
        <w:tc>
          <w:tcPr>
            <w:tcW w:w="7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5</w:t>
            </w:r>
          </w:p>
        </w:tc>
        <w:tc>
          <w:tcPr>
            <w:tcW w:w="12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0" w:type="auto"/>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0" w:type="auto"/>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0" w:type="auto"/>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2400"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指标2：</w:t>
            </w:r>
          </w:p>
        </w:tc>
        <w:tc>
          <w:tcPr>
            <w:tcW w:w="815"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796"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7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2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163" w:hRule="exact"/>
          <w:jc w:val="center"/>
        </w:trPr>
        <w:tc>
          <w:tcPr>
            <w:tcW w:w="0" w:type="auto"/>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0" w:type="auto"/>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0" w:type="auto"/>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2400"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815"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796"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7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2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450" w:hRule="exact"/>
          <w:jc w:val="center"/>
        </w:trPr>
        <w:tc>
          <w:tcPr>
            <w:tcW w:w="0" w:type="auto"/>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0" w:type="auto"/>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950"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成本指标</w:t>
            </w:r>
          </w:p>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（10分）</w:t>
            </w:r>
          </w:p>
        </w:tc>
        <w:tc>
          <w:tcPr>
            <w:tcW w:w="2400"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default"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rPr>
              <w:t>指标1：</w:t>
            </w:r>
            <w:r>
              <w:rPr>
                <w:rFonts w:hint="eastAsia" w:ascii="宋体" w:hAnsi="宋体" w:cs="宋体"/>
                <w:color w:val="000000"/>
                <w:kern w:val="0"/>
                <w:sz w:val="18"/>
                <w:szCs w:val="18"/>
                <w:lang w:val="en-US" w:eastAsia="zh-CN"/>
              </w:rPr>
              <w:t>成本控制率</w:t>
            </w:r>
          </w:p>
        </w:tc>
        <w:tc>
          <w:tcPr>
            <w:tcW w:w="81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r>
              <w:rPr>
                <w:rFonts w:hint="default" w:ascii="Arial" w:hAnsi="Arial" w:eastAsia="宋体" w:cs="Arial"/>
                <w:kern w:val="0"/>
                <w:sz w:val="18"/>
                <w:szCs w:val="18"/>
              </w:rPr>
              <w:t>≤</w:t>
            </w:r>
            <w:r>
              <w:rPr>
                <w:rFonts w:hint="eastAsia" w:ascii="宋体" w:hAnsi="宋体" w:eastAsia="宋体" w:cs="宋体"/>
                <w:kern w:val="0"/>
                <w:sz w:val="18"/>
                <w:szCs w:val="18"/>
              </w:rPr>
              <w:t>0%</w:t>
            </w:r>
          </w:p>
        </w:tc>
        <w:tc>
          <w:tcPr>
            <w:tcW w:w="796"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100%</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10</w:t>
            </w:r>
          </w:p>
        </w:tc>
        <w:tc>
          <w:tcPr>
            <w:tcW w:w="7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10</w:t>
            </w:r>
          </w:p>
        </w:tc>
        <w:tc>
          <w:tcPr>
            <w:tcW w:w="12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0" w:type="auto"/>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0" w:type="auto"/>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0" w:type="auto"/>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2400"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指标2：</w:t>
            </w:r>
          </w:p>
        </w:tc>
        <w:tc>
          <w:tcPr>
            <w:tcW w:w="815"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796"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7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2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163" w:hRule="exact"/>
          <w:jc w:val="center"/>
        </w:trPr>
        <w:tc>
          <w:tcPr>
            <w:tcW w:w="0" w:type="auto"/>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0" w:type="auto"/>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0" w:type="auto"/>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2400"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815"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796"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7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2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637" w:hRule="exact"/>
          <w:jc w:val="center"/>
        </w:trPr>
        <w:tc>
          <w:tcPr>
            <w:tcW w:w="0" w:type="auto"/>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980"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效益指标</w:t>
            </w:r>
          </w:p>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（30分）</w:t>
            </w:r>
          </w:p>
        </w:tc>
        <w:tc>
          <w:tcPr>
            <w:tcW w:w="950"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经济效益</w:t>
            </w:r>
          </w:p>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指标</w:t>
            </w:r>
            <w:r>
              <w:rPr>
                <w:rFonts w:hint="eastAsia" w:ascii="宋体" w:hAnsi="宋体" w:cs="宋体"/>
                <w:kern w:val="0"/>
                <w:sz w:val="18"/>
                <w:szCs w:val="18"/>
                <w:lang w:val="en-US" w:eastAsia="zh-CN"/>
              </w:rPr>
              <w:t xml:space="preserve">  </w:t>
            </w:r>
            <w:r>
              <w:rPr>
                <w:rFonts w:hint="eastAsia" w:ascii="宋体" w:hAnsi="宋体" w:eastAsia="宋体" w:cs="宋体"/>
                <w:kern w:val="0"/>
                <w:sz w:val="18"/>
                <w:szCs w:val="18"/>
              </w:rPr>
              <w:t>（1</w:t>
            </w:r>
            <w:r>
              <w:rPr>
                <w:rFonts w:hint="eastAsia" w:ascii="宋体" w:hAnsi="宋体" w:cs="宋体"/>
                <w:kern w:val="0"/>
                <w:sz w:val="18"/>
                <w:szCs w:val="18"/>
                <w:lang w:val="en-US" w:eastAsia="zh-CN"/>
              </w:rPr>
              <w:t>5</w:t>
            </w:r>
            <w:r>
              <w:rPr>
                <w:rFonts w:hint="eastAsia" w:ascii="宋体" w:hAnsi="宋体" w:eastAsia="宋体" w:cs="宋体"/>
                <w:kern w:val="0"/>
                <w:sz w:val="18"/>
                <w:szCs w:val="18"/>
              </w:rPr>
              <w:t>分）</w:t>
            </w:r>
          </w:p>
        </w:tc>
        <w:tc>
          <w:tcPr>
            <w:tcW w:w="2400"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default" w:ascii="宋体" w:hAnsi="宋体" w:eastAsia="宋体" w:cs="宋体"/>
                <w:color w:val="000000"/>
                <w:kern w:val="0"/>
                <w:sz w:val="13"/>
                <w:szCs w:val="13"/>
                <w:lang w:val="en-US" w:eastAsia="zh-CN"/>
              </w:rPr>
            </w:pPr>
            <w:r>
              <w:rPr>
                <w:rFonts w:hint="eastAsia" w:ascii="宋体" w:hAnsi="宋体" w:eastAsia="宋体" w:cs="宋体"/>
                <w:color w:val="000000"/>
                <w:kern w:val="0"/>
                <w:sz w:val="18"/>
                <w:szCs w:val="18"/>
              </w:rPr>
              <w:t>指标1</w:t>
            </w:r>
            <w:r>
              <w:rPr>
                <w:rFonts w:hint="eastAsia" w:ascii="宋体" w:hAnsi="宋体" w:cs="宋体"/>
                <w:color w:val="000000"/>
                <w:kern w:val="0"/>
                <w:sz w:val="18"/>
                <w:szCs w:val="18"/>
                <w:lang w:eastAsia="zh-CN"/>
              </w:rPr>
              <w:t>：</w:t>
            </w:r>
            <w:r>
              <w:rPr>
                <w:rFonts w:hint="eastAsia" w:ascii="宋体" w:hAnsi="宋体" w:cs="宋体"/>
                <w:color w:val="000000"/>
                <w:kern w:val="0"/>
                <w:sz w:val="18"/>
                <w:szCs w:val="18"/>
                <w:lang w:val="en-US" w:eastAsia="zh-CN"/>
              </w:rPr>
              <w:t>优化营商环境，增加企业效益</w:t>
            </w:r>
          </w:p>
        </w:tc>
        <w:tc>
          <w:tcPr>
            <w:tcW w:w="815"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持续增加</w:t>
            </w:r>
          </w:p>
        </w:tc>
        <w:tc>
          <w:tcPr>
            <w:tcW w:w="796"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100%</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15</w:t>
            </w:r>
          </w:p>
        </w:tc>
        <w:tc>
          <w:tcPr>
            <w:tcW w:w="7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13</w:t>
            </w:r>
          </w:p>
        </w:tc>
        <w:tc>
          <w:tcPr>
            <w:tcW w:w="12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237" w:hRule="exact"/>
          <w:jc w:val="center"/>
        </w:trPr>
        <w:tc>
          <w:tcPr>
            <w:tcW w:w="0" w:type="auto"/>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0" w:type="auto"/>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0" w:type="auto"/>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2400"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815"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796"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7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2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525" w:hRule="exact"/>
          <w:jc w:val="center"/>
        </w:trPr>
        <w:tc>
          <w:tcPr>
            <w:tcW w:w="0" w:type="auto"/>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0" w:type="auto"/>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950"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社会效益</w:t>
            </w:r>
          </w:p>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指标</w:t>
            </w:r>
            <w:r>
              <w:rPr>
                <w:rFonts w:hint="eastAsia" w:ascii="宋体" w:hAnsi="宋体" w:cs="宋体"/>
                <w:kern w:val="0"/>
                <w:sz w:val="18"/>
                <w:szCs w:val="18"/>
                <w:lang w:val="en-US" w:eastAsia="zh-CN"/>
              </w:rPr>
              <w:t xml:space="preserve">  </w:t>
            </w:r>
            <w:r>
              <w:rPr>
                <w:rFonts w:hint="eastAsia" w:ascii="宋体" w:hAnsi="宋体" w:eastAsia="宋体" w:cs="宋体"/>
                <w:kern w:val="0"/>
                <w:sz w:val="18"/>
                <w:szCs w:val="18"/>
              </w:rPr>
              <w:t>（1</w:t>
            </w:r>
            <w:r>
              <w:rPr>
                <w:rFonts w:hint="eastAsia" w:ascii="宋体" w:hAnsi="宋体" w:cs="宋体"/>
                <w:kern w:val="0"/>
                <w:sz w:val="18"/>
                <w:szCs w:val="18"/>
                <w:lang w:val="en-US" w:eastAsia="zh-CN"/>
              </w:rPr>
              <w:t>5</w:t>
            </w:r>
            <w:r>
              <w:rPr>
                <w:rFonts w:hint="eastAsia" w:ascii="宋体" w:hAnsi="宋体" w:eastAsia="宋体" w:cs="宋体"/>
                <w:kern w:val="0"/>
                <w:sz w:val="18"/>
                <w:szCs w:val="18"/>
              </w:rPr>
              <w:t>分）</w:t>
            </w:r>
          </w:p>
        </w:tc>
        <w:tc>
          <w:tcPr>
            <w:tcW w:w="2400"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default"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rPr>
              <w:t>指标1：</w:t>
            </w:r>
            <w:r>
              <w:rPr>
                <w:rFonts w:hint="eastAsia" w:ascii="宋体" w:hAnsi="宋体" w:cs="宋体"/>
                <w:color w:val="000000"/>
                <w:kern w:val="0"/>
                <w:sz w:val="18"/>
                <w:szCs w:val="18"/>
                <w:lang w:val="en-US" w:eastAsia="zh-CN"/>
              </w:rPr>
              <w:t>营商环境改善</w:t>
            </w:r>
          </w:p>
        </w:tc>
        <w:tc>
          <w:tcPr>
            <w:tcW w:w="815"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持续改善</w:t>
            </w:r>
          </w:p>
        </w:tc>
        <w:tc>
          <w:tcPr>
            <w:tcW w:w="796"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100%</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15</w:t>
            </w:r>
          </w:p>
        </w:tc>
        <w:tc>
          <w:tcPr>
            <w:tcW w:w="7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13</w:t>
            </w:r>
          </w:p>
        </w:tc>
        <w:tc>
          <w:tcPr>
            <w:tcW w:w="12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0" w:type="auto"/>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0" w:type="auto"/>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0" w:type="auto"/>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2400"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815"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796"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7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2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0" w:type="auto"/>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0" w:type="auto"/>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950"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生态效益</w:t>
            </w:r>
          </w:p>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指标</w:t>
            </w:r>
          </w:p>
        </w:tc>
        <w:tc>
          <w:tcPr>
            <w:tcW w:w="2400"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指标1：</w:t>
            </w:r>
          </w:p>
        </w:tc>
        <w:tc>
          <w:tcPr>
            <w:tcW w:w="815"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796"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7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2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0" w:type="auto"/>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0" w:type="auto"/>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0" w:type="auto"/>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2400"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指标2：</w:t>
            </w:r>
          </w:p>
        </w:tc>
        <w:tc>
          <w:tcPr>
            <w:tcW w:w="815"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796"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7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2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238" w:hRule="exact"/>
          <w:jc w:val="center"/>
        </w:trPr>
        <w:tc>
          <w:tcPr>
            <w:tcW w:w="0" w:type="auto"/>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0" w:type="auto"/>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0" w:type="auto"/>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2400"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815"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796"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7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2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0" w:type="auto"/>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0" w:type="auto"/>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950"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可持续影响指标</w:t>
            </w:r>
          </w:p>
        </w:tc>
        <w:tc>
          <w:tcPr>
            <w:tcW w:w="2400"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指标1：</w:t>
            </w:r>
          </w:p>
        </w:tc>
        <w:tc>
          <w:tcPr>
            <w:tcW w:w="815"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796"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p>
        </w:tc>
        <w:tc>
          <w:tcPr>
            <w:tcW w:w="7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lang w:eastAsia="zh-CN"/>
              </w:rPr>
            </w:pPr>
          </w:p>
        </w:tc>
        <w:tc>
          <w:tcPr>
            <w:tcW w:w="12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255" w:hRule="exact"/>
          <w:jc w:val="center"/>
        </w:trPr>
        <w:tc>
          <w:tcPr>
            <w:tcW w:w="0" w:type="auto"/>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0" w:type="auto"/>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0" w:type="auto"/>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2400"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815"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796"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7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2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438" w:hRule="exact"/>
          <w:jc w:val="center"/>
        </w:trPr>
        <w:tc>
          <w:tcPr>
            <w:tcW w:w="0" w:type="auto"/>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980" w:type="dxa"/>
            <w:vMerge w:val="restart"/>
            <w:tcBorders>
              <w:top w:val="nil"/>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满意度</w:t>
            </w:r>
          </w:p>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指标</w:t>
            </w:r>
          </w:p>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w:t>
            </w:r>
            <w:r>
              <w:rPr>
                <w:rFonts w:hint="eastAsia" w:ascii="宋体" w:hAnsi="宋体" w:eastAsia="宋体" w:cs="宋体"/>
                <w:kern w:val="0"/>
                <w:sz w:val="18"/>
                <w:szCs w:val="18"/>
                <w:lang w:val="en-US" w:eastAsia="zh-CN"/>
              </w:rPr>
              <w:t>20</w:t>
            </w:r>
            <w:r>
              <w:rPr>
                <w:rFonts w:hint="eastAsia" w:ascii="宋体" w:hAnsi="宋体" w:eastAsia="宋体" w:cs="宋体"/>
                <w:kern w:val="0"/>
                <w:sz w:val="18"/>
                <w:szCs w:val="18"/>
              </w:rPr>
              <w:t>分）</w:t>
            </w:r>
          </w:p>
        </w:tc>
        <w:tc>
          <w:tcPr>
            <w:tcW w:w="950"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服务对象满意度指标</w:t>
            </w:r>
            <w:r>
              <w:rPr>
                <w:rFonts w:hint="eastAsia" w:ascii="宋体" w:hAnsi="宋体" w:cs="宋体"/>
                <w:kern w:val="0"/>
                <w:sz w:val="18"/>
                <w:szCs w:val="18"/>
                <w:lang w:val="en-US" w:eastAsia="zh-CN"/>
              </w:rPr>
              <w:t xml:space="preserve">    </w:t>
            </w:r>
            <w:r>
              <w:rPr>
                <w:rFonts w:hint="eastAsia" w:ascii="宋体" w:hAnsi="宋体" w:eastAsia="宋体" w:cs="宋体"/>
                <w:kern w:val="0"/>
                <w:sz w:val="18"/>
                <w:szCs w:val="18"/>
              </w:rPr>
              <w:t>（</w:t>
            </w:r>
            <w:r>
              <w:rPr>
                <w:rFonts w:hint="eastAsia" w:ascii="宋体" w:hAnsi="宋体" w:cs="宋体"/>
                <w:kern w:val="0"/>
                <w:sz w:val="18"/>
                <w:szCs w:val="18"/>
                <w:lang w:val="en-US" w:eastAsia="zh-CN"/>
              </w:rPr>
              <w:t>2</w:t>
            </w:r>
            <w:r>
              <w:rPr>
                <w:rFonts w:hint="eastAsia" w:ascii="宋体" w:hAnsi="宋体" w:eastAsia="宋体" w:cs="宋体"/>
                <w:kern w:val="0"/>
                <w:sz w:val="18"/>
                <w:szCs w:val="18"/>
              </w:rPr>
              <w:t>0分）</w:t>
            </w:r>
          </w:p>
        </w:tc>
        <w:tc>
          <w:tcPr>
            <w:tcW w:w="2400"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default"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rPr>
              <w:t>指标1：</w:t>
            </w:r>
            <w:r>
              <w:rPr>
                <w:rFonts w:hint="eastAsia" w:ascii="宋体" w:hAnsi="宋体" w:cs="宋体"/>
                <w:color w:val="000000"/>
                <w:kern w:val="0"/>
                <w:sz w:val="18"/>
                <w:szCs w:val="18"/>
                <w:lang w:val="en-US" w:eastAsia="zh-CN"/>
              </w:rPr>
              <w:t>企业和群众满意度</w:t>
            </w:r>
          </w:p>
        </w:tc>
        <w:tc>
          <w:tcPr>
            <w:tcW w:w="815"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cs="宋体"/>
                <w:kern w:val="0"/>
                <w:sz w:val="18"/>
                <w:szCs w:val="18"/>
                <w:lang w:val="en-US" w:eastAsia="zh-CN"/>
              </w:rPr>
              <w:t>90</w:t>
            </w:r>
            <w:r>
              <w:rPr>
                <w:rFonts w:hint="eastAsia" w:ascii="宋体" w:hAnsi="宋体" w:eastAsia="宋体" w:cs="宋体"/>
                <w:kern w:val="0"/>
                <w:sz w:val="18"/>
                <w:szCs w:val="18"/>
              </w:rPr>
              <w:t>%</w:t>
            </w:r>
          </w:p>
        </w:tc>
        <w:tc>
          <w:tcPr>
            <w:tcW w:w="796"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100%</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20</w:t>
            </w:r>
          </w:p>
        </w:tc>
        <w:tc>
          <w:tcPr>
            <w:tcW w:w="7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20</w:t>
            </w:r>
          </w:p>
        </w:tc>
        <w:tc>
          <w:tcPr>
            <w:tcW w:w="12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0" w:type="auto"/>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0" w:type="auto"/>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0" w:type="auto"/>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2400"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指标2：</w:t>
            </w:r>
          </w:p>
        </w:tc>
        <w:tc>
          <w:tcPr>
            <w:tcW w:w="815"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796"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7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2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0" w:type="auto"/>
            <w:vMerge w:val="continue"/>
            <w:tcBorders>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0" w:type="auto"/>
            <w:vMerge w:val="continue"/>
            <w:tcBorders>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0" w:type="auto"/>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2400"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815"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796"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7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2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6529"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总分</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100</w:t>
            </w:r>
          </w:p>
        </w:tc>
        <w:tc>
          <w:tcPr>
            <w:tcW w:w="7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rPr>
              <w:t>9</w:t>
            </w:r>
            <w:r>
              <w:rPr>
                <w:rFonts w:hint="eastAsia" w:ascii="宋体" w:hAnsi="宋体" w:cs="宋体"/>
                <w:color w:val="000000"/>
                <w:kern w:val="0"/>
                <w:sz w:val="18"/>
                <w:szCs w:val="18"/>
                <w:lang w:val="en-US" w:eastAsia="zh-CN"/>
              </w:rPr>
              <w:t>6</w:t>
            </w:r>
          </w:p>
        </w:tc>
        <w:tc>
          <w:tcPr>
            <w:tcW w:w="12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bl>
    <w:p>
      <w:pPr>
        <w:spacing w:line="500" w:lineRule="exact"/>
        <w:rPr>
          <w:rFonts w:hint="eastAsia" w:ascii="黑体" w:hAnsi="黑体" w:eastAsia="黑体"/>
          <w:color w:val="000000"/>
          <w:sz w:val="32"/>
          <w:szCs w:val="32"/>
        </w:rPr>
      </w:pPr>
      <w:r>
        <w:rPr>
          <w:rFonts w:hint="eastAsia" w:ascii="黑体" w:hAnsi="黑体" w:eastAsia="黑体"/>
          <w:color w:val="000000"/>
          <w:sz w:val="32"/>
          <w:szCs w:val="32"/>
        </w:rPr>
        <w:t>附件2:</w:t>
      </w:r>
    </w:p>
    <w:p>
      <w:pPr>
        <w:spacing w:line="500" w:lineRule="exact"/>
        <w:jc w:val="center"/>
        <w:rPr>
          <w:rFonts w:hint="eastAsia" w:ascii="方正小标宋简体" w:hAnsi="宋体" w:eastAsia="方正小标宋简体" w:cs="宋体"/>
          <w:bCs/>
          <w:color w:val="000000"/>
          <w:kern w:val="0"/>
          <w:sz w:val="44"/>
          <w:szCs w:val="44"/>
        </w:rPr>
      </w:pPr>
      <w:r>
        <w:rPr>
          <w:rFonts w:hint="eastAsia" w:ascii="方正小标宋简体" w:hAnsi="宋体" w:eastAsia="方正小标宋简体" w:cs="宋体"/>
          <w:bCs/>
          <w:color w:val="000000"/>
          <w:kern w:val="0"/>
          <w:sz w:val="44"/>
          <w:szCs w:val="44"/>
        </w:rPr>
        <w:t>项目支出绩效自评表</w:t>
      </w:r>
    </w:p>
    <w:p>
      <w:pPr>
        <w:spacing w:line="500" w:lineRule="exact"/>
        <w:jc w:val="center"/>
        <w:rPr>
          <w:rFonts w:hint="eastAsia" w:ascii="楷体_GB2312" w:hAnsi="楷体_GB2312" w:eastAsia="楷体_GB2312" w:cs="楷体_GB2312"/>
          <w:b/>
          <w:bCs/>
          <w:color w:val="000000"/>
          <w:sz w:val="28"/>
          <w:szCs w:val="28"/>
        </w:rPr>
      </w:pPr>
      <w:r>
        <w:rPr>
          <w:rFonts w:hint="eastAsia" w:ascii="楷体_GB2312" w:hAnsi="楷体_GB2312" w:eastAsia="楷体_GB2312" w:cs="楷体_GB2312"/>
          <w:b/>
          <w:bCs/>
          <w:color w:val="000000"/>
          <w:kern w:val="0"/>
          <w:sz w:val="28"/>
          <w:szCs w:val="28"/>
        </w:rPr>
        <w:t>（</w:t>
      </w:r>
      <w:r>
        <w:rPr>
          <w:rFonts w:hint="eastAsia" w:ascii="楷体_GB2312" w:hAnsi="楷体_GB2312" w:eastAsia="楷体_GB2312" w:cs="楷体_GB2312"/>
          <w:b/>
          <w:bCs/>
          <w:color w:val="000000"/>
          <w:kern w:val="0"/>
          <w:sz w:val="28"/>
          <w:szCs w:val="28"/>
          <w:lang w:val="en-US" w:eastAsia="zh-CN"/>
        </w:rPr>
        <w:t>2022</w:t>
      </w:r>
      <w:r>
        <w:rPr>
          <w:rFonts w:hint="eastAsia" w:ascii="楷体_GB2312" w:hAnsi="楷体_GB2312" w:eastAsia="楷体_GB2312" w:cs="楷体_GB2312"/>
          <w:b/>
          <w:bCs/>
          <w:color w:val="000000"/>
          <w:kern w:val="0"/>
          <w:sz w:val="28"/>
          <w:szCs w:val="28"/>
        </w:rPr>
        <w:t>年度）</w:t>
      </w:r>
    </w:p>
    <w:tbl>
      <w:tblPr>
        <w:tblStyle w:val="6"/>
        <w:tblW w:w="9080" w:type="dxa"/>
        <w:jc w:val="center"/>
        <w:tblLayout w:type="fixed"/>
        <w:tblCellMar>
          <w:top w:w="0" w:type="dxa"/>
          <w:left w:w="108" w:type="dxa"/>
          <w:bottom w:w="0" w:type="dxa"/>
          <w:right w:w="108" w:type="dxa"/>
        </w:tblCellMar>
      </w:tblPr>
      <w:tblGrid>
        <w:gridCol w:w="588"/>
        <w:gridCol w:w="980"/>
        <w:gridCol w:w="1112"/>
        <w:gridCol w:w="730"/>
        <w:gridCol w:w="1134"/>
        <w:gridCol w:w="364"/>
        <w:gridCol w:w="770"/>
        <w:gridCol w:w="851"/>
        <w:gridCol w:w="283"/>
        <w:gridCol w:w="284"/>
        <w:gridCol w:w="425"/>
        <w:gridCol w:w="207"/>
        <w:gridCol w:w="644"/>
        <w:gridCol w:w="708"/>
      </w:tblGrid>
      <w:tr>
        <w:tblPrEx>
          <w:tblCellMar>
            <w:top w:w="0" w:type="dxa"/>
            <w:left w:w="108" w:type="dxa"/>
            <w:bottom w:w="0" w:type="dxa"/>
            <w:right w:w="108" w:type="dxa"/>
          </w:tblCellMar>
        </w:tblPrEx>
        <w:trPr>
          <w:trHeight w:val="201" w:hRule="atLeast"/>
          <w:jc w:val="center"/>
        </w:trPr>
        <w:tc>
          <w:tcPr>
            <w:tcW w:w="9080" w:type="dxa"/>
            <w:gridSpan w:val="14"/>
            <w:tcBorders>
              <w:top w:val="nil"/>
              <w:left w:val="nil"/>
              <w:bottom w:val="nil"/>
              <w:right w:val="nil"/>
            </w:tcBorders>
            <w:noWrap w:val="0"/>
            <w:vAlign w:val="top"/>
          </w:tcPr>
          <w:p>
            <w:pPr>
              <w:widowControl/>
              <w:jc w:val="both"/>
              <w:rPr>
                <w:rFonts w:ascii="宋体" w:hAnsi="宋体" w:eastAsia="宋体" w:cs="宋体"/>
                <w:kern w:val="0"/>
                <w:sz w:val="22"/>
                <w:szCs w:val="22"/>
              </w:rPr>
            </w:pPr>
          </w:p>
        </w:tc>
      </w:tr>
      <w:tr>
        <w:tblPrEx>
          <w:tblCellMar>
            <w:top w:w="0" w:type="dxa"/>
            <w:left w:w="108" w:type="dxa"/>
            <w:bottom w:w="0" w:type="dxa"/>
            <w:right w:w="108" w:type="dxa"/>
          </w:tblCellMar>
        </w:tblPrEx>
        <w:trPr>
          <w:trHeight w:val="300" w:hRule="exact"/>
          <w:jc w:val="center"/>
        </w:trPr>
        <w:tc>
          <w:tcPr>
            <w:tcW w:w="1568"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项目名称</w:t>
            </w:r>
          </w:p>
        </w:tc>
        <w:tc>
          <w:tcPr>
            <w:tcW w:w="7512" w:type="dxa"/>
            <w:gridSpan w:val="1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项目包装</w:t>
            </w:r>
          </w:p>
        </w:tc>
      </w:tr>
      <w:tr>
        <w:tblPrEx>
          <w:tblCellMar>
            <w:top w:w="0" w:type="dxa"/>
            <w:left w:w="108" w:type="dxa"/>
            <w:bottom w:w="0" w:type="dxa"/>
            <w:right w:w="108" w:type="dxa"/>
          </w:tblCellMar>
        </w:tblPrEx>
        <w:trPr>
          <w:trHeight w:val="300" w:hRule="exact"/>
          <w:jc w:val="center"/>
        </w:trPr>
        <w:tc>
          <w:tcPr>
            <w:tcW w:w="1568"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主管部门</w:t>
            </w:r>
          </w:p>
        </w:tc>
        <w:tc>
          <w:tcPr>
            <w:tcW w:w="4110"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进贤县发改委</w:t>
            </w: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实施单位</w:t>
            </w:r>
          </w:p>
        </w:tc>
        <w:tc>
          <w:tcPr>
            <w:tcW w:w="2268"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进贤县发改委</w:t>
            </w:r>
          </w:p>
        </w:tc>
      </w:tr>
      <w:tr>
        <w:tblPrEx>
          <w:tblCellMar>
            <w:top w:w="0" w:type="dxa"/>
            <w:left w:w="108" w:type="dxa"/>
            <w:bottom w:w="0" w:type="dxa"/>
            <w:right w:w="108" w:type="dxa"/>
          </w:tblCellMar>
        </w:tblPrEx>
        <w:trPr>
          <w:trHeight w:val="300" w:hRule="exact"/>
          <w:jc w:val="center"/>
        </w:trPr>
        <w:tc>
          <w:tcPr>
            <w:tcW w:w="1568"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lang w:eastAsia="zh-CN"/>
              </w:rPr>
            </w:pPr>
            <w:r>
              <w:rPr>
                <w:rFonts w:hint="eastAsia" w:ascii="宋体" w:hAnsi="宋体" w:eastAsia="宋体" w:cs="宋体"/>
                <w:kern w:val="0"/>
                <w:sz w:val="18"/>
                <w:szCs w:val="18"/>
              </w:rPr>
              <w:t>项目资金</w:t>
            </w:r>
          </w:p>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（万元）</w:t>
            </w:r>
          </w:p>
        </w:tc>
        <w:tc>
          <w:tcPr>
            <w:tcW w:w="184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134"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年初预算数</w:t>
            </w: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全年预算数</w:t>
            </w: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全年执行数</w:t>
            </w:r>
          </w:p>
        </w:tc>
        <w:tc>
          <w:tcPr>
            <w:tcW w:w="70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分值</w:t>
            </w:r>
          </w:p>
        </w:tc>
        <w:tc>
          <w:tcPr>
            <w:tcW w:w="85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执行率</w:t>
            </w:r>
          </w:p>
        </w:tc>
        <w:tc>
          <w:tcPr>
            <w:tcW w:w="708"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得分</w:t>
            </w:r>
          </w:p>
        </w:tc>
      </w:tr>
      <w:tr>
        <w:tblPrEx>
          <w:tblCellMar>
            <w:top w:w="0" w:type="dxa"/>
            <w:left w:w="108" w:type="dxa"/>
            <w:bottom w:w="0" w:type="dxa"/>
            <w:right w:w="108" w:type="dxa"/>
          </w:tblCellMar>
        </w:tblPrEx>
        <w:trPr>
          <w:trHeight w:val="300" w:hRule="exact"/>
          <w:jc w:val="center"/>
        </w:trPr>
        <w:tc>
          <w:tcPr>
            <w:tcW w:w="0" w:type="auto"/>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84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ascii="宋体" w:hAnsi="宋体" w:eastAsia="宋体" w:cs="宋体"/>
                <w:kern w:val="0"/>
                <w:sz w:val="18"/>
                <w:szCs w:val="18"/>
              </w:rPr>
            </w:pPr>
            <w:r>
              <w:rPr>
                <w:rFonts w:hint="eastAsia" w:ascii="宋体" w:hAnsi="宋体" w:eastAsia="宋体" w:cs="宋体"/>
                <w:kern w:val="0"/>
                <w:sz w:val="18"/>
                <w:szCs w:val="18"/>
              </w:rPr>
              <w:t>年度资金总额</w:t>
            </w:r>
          </w:p>
        </w:tc>
        <w:tc>
          <w:tcPr>
            <w:tcW w:w="1134"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30</w:t>
            </w: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30</w:t>
            </w: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30</w:t>
            </w:r>
          </w:p>
        </w:tc>
        <w:tc>
          <w:tcPr>
            <w:tcW w:w="70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10</w:t>
            </w:r>
          </w:p>
        </w:tc>
        <w:tc>
          <w:tcPr>
            <w:tcW w:w="85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lang w:val="en-US" w:eastAsia="zh-CN"/>
              </w:rPr>
              <w:t>100</w:t>
            </w:r>
            <w:r>
              <w:rPr>
                <w:rFonts w:hint="eastAsia" w:ascii="宋体" w:hAnsi="宋体" w:eastAsia="宋体" w:cs="宋体"/>
                <w:kern w:val="0"/>
                <w:sz w:val="18"/>
                <w:szCs w:val="18"/>
              </w:rPr>
              <w:t>%</w:t>
            </w:r>
          </w:p>
        </w:tc>
        <w:tc>
          <w:tcPr>
            <w:tcW w:w="708"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10</w:t>
            </w:r>
          </w:p>
        </w:tc>
      </w:tr>
      <w:tr>
        <w:tblPrEx>
          <w:tblCellMar>
            <w:top w:w="0" w:type="dxa"/>
            <w:left w:w="108" w:type="dxa"/>
            <w:bottom w:w="0" w:type="dxa"/>
            <w:right w:w="108" w:type="dxa"/>
          </w:tblCellMar>
        </w:tblPrEx>
        <w:trPr>
          <w:trHeight w:val="300" w:hRule="exact"/>
          <w:jc w:val="center"/>
        </w:trPr>
        <w:tc>
          <w:tcPr>
            <w:tcW w:w="0" w:type="auto"/>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84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其中：当年财政拨款</w:t>
            </w:r>
          </w:p>
        </w:tc>
        <w:tc>
          <w:tcPr>
            <w:tcW w:w="1134"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70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85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708"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w:t>
            </w:r>
          </w:p>
        </w:tc>
      </w:tr>
      <w:tr>
        <w:tblPrEx>
          <w:tblCellMar>
            <w:top w:w="0" w:type="dxa"/>
            <w:left w:w="108" w:type="dxa"/>
            <w:bottom w:w="0" w:type="dxa"/>
            <w:right w:w="108" w:type="dxa"/>
          </w:tblCellMar>
        </w:tblPrEx>
        <w:trPr>
          <w:trHeight w:val="300" w:hRule="exact"/>
          <w:jc w:val="center"/>
        </w:trPr>
        <w:tc>
          <w:tcPr>
            <w:tcW w:w="0" w:type="auto"/>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84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xml:space="preserve">      上年结转资金</w:t>
            </w:r>
          </w:p>
        </w:tc>
        <w:tc>
          <w:tcPr>
            <w:tcW w:w="1134"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70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85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708"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w:t>
            </w:r>
          </w:p>
        </w:tc>
      </w:tr>
      <w:tr>
        <w:tblPrEx>
          <w:tblCellMar>
            <w:top w:w="0" w:type="dxa"/>
            <w:left w:w="108" w:type="dxa"/>
            <w:bottom w:w="0" w:type="dxa"/>
            <w:right w:w="108" w:type="dxa"/>
          </w:tblCellMar>
        </w:tblPrEx>
        <w:trPr>
          <w:trHeight w:val="300" w:hRule="exact"/>
          <w:jc w:val="center"/>
        </w:trPr>
        <w:tc>
          <w:tcPr>
            <w:tcW w:w="0" w:type="auto"/>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84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xml:space="preserve">  其他资金</w:t>
            </w:r>
          </w:p>
        </w:tc>
        <w:tc>
          <w:tcPr>
            <w:tcW w:w="1134"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70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85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708"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w:t>
            </w:r>
          </w:p>
        </w:tc>
      </w:tr>
      <w:tr>
        <w:tblPrEx>
          <w:tblCellMar>
            <w:top w:w="0" w:type="dxa"/>
            <w:left w:w="108" w:type="dxa"/>
            <w:bottom w:w="0" w:type="dxa"/>
            <w:right w:w="108" w:type="dxa"/>
          </w:tblCellMar>
        </w:tblPrEx>
        <w:trPr>
          <w:trHeight w:val="300" w:hRule="exact"/>
          <w:jc w:val="center"/>
        </w:trPr>
        <w:tc>
          <w:tcPr>
            <w:tcW w:w="588"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年度总体目标</w:t>
            </w:r>
          </w:p>
        </w:tc>
        <w:tc>
          <w:tcPr>
            <w:tcW w:w="5090"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预期目标</w:t>
            </w:r>
          </w:p>
        </w:tc>
        <w:tc>
          <w:tcPr>
            <w:tcW w:w="3402" w:type="dxa"/>
            <w:gridSpan w:val="7"/>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实际完成情况</w:t>
            </w:r>
          </w:p>
        </w:tc>
      </w:tr>
      <w:tr>
        <w:tblPrEx>
          <w:tblCellMar>
            <w:top w:w="0" w:type="dxa"/>
            <w:left w:w="108" w:type="dxa"/>
            <w:bottom w:w="0" w:type="dxa"/>
            <w:right w:w="108" w:type="dxa"/>
          </w:tblCellMar>
        </w:tblPrEx>
        <w:trPr>
          <w:trHeight w:val="799" w:hRule="exact"/>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5090"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通过项目包装使用资金为经济社会高质量发展积蓄强劲动能</w:t>
            </w:r>
          </w:p>
        </w:tc>
        <w:tc>
          <w:tcPr>
            <w:tcW w:w="3402" w:type="dxa"/>
            <w:gridSpan w:val="7"/>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5"/>
                <w:szCs w:val="15"/>
              </w:rPr>
            </w:pPr>
            <w:r>
              <w:rPr>
                <w:rFonts w:hint="eastAsia" w:ascii="宋体" w:hAnsi="宋体" w:eastAsia="宋体" w:cs="宋体"/>
                <w:kern w:val="0"/>
                <w:sz w:val="18"/>
                <w:szCs w:val="18"/>
                <w:lang w:eastAsia="zh-CN"/>
              </w:rPr>
              <w:t>制定</w:t>
            </w:r>
            <w:r>
              <w:rPr>
                <w:rFonts w:hint="eastAsia" w:ascii="宋体" w:hAnsi="宋体" w:eastAsia="宋体" w:cs="宋体"/>
                <w:kern w:val="0"/>
                <w:sz w:val="18"/>
                <w:szCs w:val="18"/>
                <w:lang w:val="en-US" w:eastAsia="zh-CN"/>
              </w:rPr>
              <w:t>进贤通用机场建设方案、进贤县新能源发展专题研究、</w:t>
            </w:r>
            <w:r>
              <w:rPr>
                <w:rFonts w:hint="eastAsia" w:ascii="宋体" w:hAnsi="宋体" w:eastAsia="宋体" w:cs="宋体"/>
                <w:kern w:val="0"/>
                <w:sz w:val="18"/>
                <w:szCs w:val="18"/>
                <w:lang w:eastAsia="zh-CN"/>
              </w:rPr>
              <w:t>进贤县碳达峰碳中和可行性研究等</w:t>
            </w:r>
          </w:p>
        </w:tc>
      </w:tr>
      <w:tr>
        <w:tblPrEx>
          <w:tblCellMar>
            <w:top w:w="0" w:type="dxa"/>
            <w:left w:w="108" w:type="dxa"/>
            <w:bottom w:w="0" w:type="dxa"/>
            <w:right w:w="108" w:type="dxa"/>
          </w:tblCellMar>
        </w:tblPrEx>
        <w:trPr>
          <w:trHeight w:val="573" w:hRule="exact"/>
          <w:jc w:val="center"/>
        </w:trPr>
        <w:tc>
          <w:tcPr>
            <w:tcW w:w="588" w:type="dxa"/>
            <w:vMerge w:val="restart"/>
            <w:tcBorders>
              <w:top w:val="nil"/>
              <w:left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lang w:eastAsia="zh-CN"/>
              </w:rPr>
            </w:pPr>
            <w:r>
              <w:rPr>
                <w:rFonts w:hint="eastAsia" w:ascii="宋体" w:hAnsi="宋体" w:eastAsia="宋体" w:cs="宋体"/>
                <w:kern w:val="0"/>
                <w:sz w:val="18"/>
                <w:szCs w:val="18"/>
              </w:rPr>
              <w:t>绩</w:t>
            </w:r>
          </w:p>
          <w:p>
            <w:pPr>
              <w:widowControl/>
              <w:spacing w:line="240" w:lineRule="exact"/>
              <w:jc w:val="center"/>
              <w:rPr>
                <w:rFonts w:hint="eastAsia" w:ascii="宋体" w:hAnsi="宋体" w:eastAsia="宋体" w:cs="宋体"/>
                <w:kern w:val="0"/>
                <w:sz w:val="18"/>
                <w:szCs w:val="18"/>
                <w:lang w:eastAsia="zh-CN"/>
              </w:rPr>
            </w:pPr>
            <w:r>
              <w:rPr>
                <w:rFonts w:hint="eastAsia" w:ascii="宋体" w:hAnsi="宋体" w:eastAsia="宋体" w:cs="宋体"/>
                <w:kern w:val="0"/>
                <w:sz w:val="18"/>
                <w:szCs w:val="18"/>
              </w:rPr>
              <w:t>效</w:t>
            </w:r>
          </w:p>
          <w:p>
            <w:pPr>
              <w:widowControl/>
              <w:spacing w:line="240" w:lineRule="exact"/>
              <w:jc w:val="center"/>
              <w:rPr>
                <w:rFonts w:hint="eastAsia" w:ascii="宋体" w:hAnsi="宋体" w:eastAsia="宋体" w:cs="宋体"/>
                <w:kern w:val="0"/>
                <w:sz w:val="18"/>
                <w:szCs w:val="18"/>
                <w:lang w:eastAsia="zh-CN"/>
              </w:rPr>
            </w:pPr>
            <w:r>
              <w:rPr>
                <w:rFonts w:hint="eastAsia" w:ascii="宋体" w:hAnsi="宋体" w:eastAsia="宋体" w:cs="宋体"/>
                <w:kern w:val="0"/>
                <w:sz w:val="18"/>
                <w:szCs w:val="18"/>
              </w:rPr>
              <w:t>指</w:t>
            </w:r>
          </w:p>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标</w:t>
            </w:r>
          </w:p>
        </w:tc>
        <w:tc>
          <w:tcPr>
            <w:tcW w:w="98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一级指标</w:t>
            </w:r>
          </w:p>
        </w:tc>
        <w:tc>
          <w:tcPr>
            <w:tcW w:w="1112"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二级指标</w:t>
            </w:r>
          </w:p>
        </w:tc>
        <w:tc>
          <w:tcPr>
            <w:tcW w:w="222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三级指标</w:t>
            </w:r>
          </w:p>
        </w:tc>
        <w:tc>
          <w:tcPr>
            <w:tcW w:w="77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年度</w:t>
            </w:r>
          </w:p>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指标值</w:t>
            </w: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实际</w:t>
            </w:r>
          </w:p>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完成值</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分值</w:t>
            </w:r>
          </w:p>
        </w:tc>
        <w:tc>
          <w:tcPr>
            <w:tcW w:w="6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得分</w:t>
            </w:r>
          </w:p>
        </w:tc>
        <w:tc>
          <w:tcPr>
            <w:tcW w:w="135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偏差原因分析及改进措施</w:t>
            </w:r>
          </w:p>
        </w:tc>
      </w:tr>
      <w:tr>
        <w:tblPrEx>
          <w:tblCellMar>
            <w:top w:w="0" w:type="dxa"/>
            <w:left w:w="108" w:type="dxa"/>
            <w:bottom w:w="0" w:type="dxa"/>
            <w:right w:w="108" w:type="dxa"/>
          </w:tblCellMar>
        </w:tblPrEx>
        <w:trPr>
          <w:trHeight w:val="300" w:hRule="exact"/>
          <w:jc w:val="center"/>
        </w:trPr>
        <w:tc>
          <w:tcPr>
            <w:tcW w:w="0" w:type="auto"/>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980"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产出指标</w:t>
            </w:r>
          </w:p>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（50分）</w:t>
            </w:r>
          </w:p>
        </w:tc>
        <w:tc>
          <w:tcPr>
            <w:tcW w:w="1112"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数量指标</w:t>
            </w:r>
          </w:p>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（20分）</w:t>
            </w:r>
          </w:p>
        </w:tc>
        <w:tc>
          <w:tcPr>
            <w:tcW w:w="222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指标1：改革课题研究报告 </w:t>
            </w:r>
            <w:r>
              <w:rPr>
                <w:rFonts w:hint="eastAsia" w:ascii="宋体" w:hAnsi="宋体" w:eastAsia="宋体" w:cs="宋体"/>
                <w:color w:val="000000"/>
                <w:kern w:val="0"/>
                <w:sz w:val="13"/>
                <w:szCs w:val="13"/>
              </w:rPr>
              <w:t xml:space="preserve">                                                                                                                                                                                                                          bao</w:t>
            </w:r>
          </w:p>
        </w:tc>
        <w:tc>
          <w:tcPr>
            <w:tcW w:w="77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lang w:eastAsia="zh-CN"/>
              </w:rPr>
            </w:pPr>
            <w:r>
              <w:rPr>
                <w:rFonts w:hint="eastAsia" w:ascii="宋体" w:hAnsi="宋体" w:cs="宋体"/>
                <w:kern w:val="0"/>
                <w:sz w:val="18"/>
                <w:szCs w:val="18"/>
                <w:lang w:val="en-US" w:eastAsia="zh-CN"/>
              </w:rPr>
              <w:t>1</w:t>
            </w: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lang w:eastAsia="zh-CN"/>
              </w:rPr>
            </w:pPr>
            <w:r>
              <w:rPr>
                <w:rFonts w:hint="eastAsia" w:ascii="宋体" w:hAnsi="宋体" w:cs="宋体"/>
                <w:kern w:val="0"/>
                <w:sz w:val="18"/>
                <w:szCs w:val="18"/>
                <w:lang w:val="en-US" w:eastAsia="zh-CN"/>
              </w:rPr>
              <w:t>1</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10</w:t>
            </w:r>
          </w:p>
        </w:tc>
        <w:tc>
          <w:tcPr>
            <w:tcW w:w="6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10</w:t>
            </w:r>
          </w:p>
        </w:tc>
        <w:tc>
          <w:tcPr>
            <w:tcW w:w="135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422" w:hRule="exact"/>
          <w:jc w:val="center"/>
        </w:trPr>
        <w:tc>
          <w:tcPr>
            <w:tcW w:w="0" w:type="auto"/>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0" w:type="auto"/>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0" w:type="auto"/>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222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指标2：战略路径研究报告</w:t>
            </w:r>
          </w:p>
        </w:tc>
        <w:tc>
          <w:tcPr>
            <w:tcW w:w="77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lang w:eastAsia="zh-CN"/>
              </w:rPr>
            </w:pPr>
            <w:r>
              <w:rPr>
                <w:rFonts w:hint="eastAsia" w:ascii="宋体" w:hAnsi="宋体" w:cs="宋体"/>
                <w:kern w:val="0"/>
                <w:sz w:val="18"/>
                <w:szCs w:val="18"/>
                <w:lang w:val="en-US" w:eastAsia="zh-CN"/>
              </w:rPr>
              <w:t>1</w:t>
            </w: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lang w:eastAsia="zh-CN"/>
              </w:rPr>
            </w:pPr>
            <w:r>
              <w:rPr>
                <w:rFonts w:hint="eastAsia" w:ascii="宋体" w:hAnsi="宋体" w:cs="宋体"/>
                <w:kern w:val="0"/>
                <w:sz w:val="18"/>
                <w:szCs w:val="18"/>
                <w:lang w:val="en-US" w:eastAsia="zh-CN"/>
              </w:rPr>
              <w:t>1</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10</w:t>
            </w:r>
          </w:p>
        </w:tc>
        <w:tc>
          <w:tcPr>
            <w:tcW w:w="6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10</w:t>
            </w:r>
          </w:p>
        </w:tc>
        <w:tc>
          <w:tcPr>
            <w:tcW w:w="135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212" w:hRule="exact"/>
          <w:jc w:val="center"/>
        </w:trPr>
        <w:tc>
          <w:tcPr>
            <w:tcW w:w="0" w:type="auto"/>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0" w:type="auto"/>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0" w:type="auto"/>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222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77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6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35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0" w:type="auto"/>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0" w:type="auto"/>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112"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质量指标</w:t>
            </w:r>
          </w:p>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（15分）</w:t>
            </w:r>
          </w:p>
        </w:tc>
        <w:tc>
          <w:tcPr>
            <w:tcW w:w="222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指标1：系统规划完成率</w:t>
            </w:r>
          </w:p>
        </w:tc>
        <w:tc>
          <w:tcPr>
            <w:tcW w:w="77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100%</w:t>
            </w: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lang w:val="en-US" w:eastAsia="zh-CN"/>
              </w:rPr>
              <w:t>10</w:t>
            </w:r>
            <w:r>
              <w:rPr>
                <w:rFonts w:hint="eastAsia" w:ascii="宋体" w:hAnsi="宋体" w:eastAsia="宋体" w:cs="宋体"/>
                <w:kern w:val="0"/>
                <w:sz w:val="18"/>
                <w:szCs w:val="18"/>
              </w:rPr>
              <w:t>%</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5</w:t>
            </w:r>
          </w:p>
        </w:tc>
        <w:tc>
          <w:tcPr>
            <w:tcW w:w="6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lang w:eastAsia="zh-CN"/>
              </w:rPr>
            </w:pPr>
            <w:r>
              <w:rPr>
                <w:rFonts w:hint="eastAsia" w:ascii="宋体" w:hAnsi="宋体" w:eastAsia="宋体" w:cs="宋体"/>
                <w:kern w:val="0"/>
                <w:sz w:val="18"/>
                <w:szCs w:val="18"/>
                <w:lang w:val="en-US" w:eastAsia="zh-CN"/>
              </w:rPr>
              <w:t>5</w:t>
            </w:r>
          </w:p>
        </w:tc>
        <w:tc>
          <w:tcPr>
            <w:tcW w:w="135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512" w:hRule="exact"/>
          <w:jc w:val="center"/>
        </w:trPr>
        <w:tc>
          <w:tcPr>
            <w:tcW w:w="0" w:type="auto"/>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0" w:type="auto"/>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0" w:type="auto"/>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222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指标2：改革课题研究完成率</w:t>
            </w:r>
          </w:p>
        </w:tc>
        <w:tc>
          <w:tcPr>
            <w:tcW w:w="77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100%</w:t>
            </w: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lang w:val="en-US" w:eastAsia="zh-CN"/>
              </w:rPr>
              <w:t>90</w:t>
            </w:r>
            <w:r>
              <w:rPr>
                <w:rFonts w:hint="eastAsia" w:ascii="宋体" w:hAnsi="宋体" w:eastAsia="宋体" w:cs="宋体"/>
                <w:kern w:val="0"/>
                <w:sz w:val="18"/>
                <w:szCs w:val="18"/>
              </w:rPr>
              <w:t>%</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5</w:t>
            </w:r>
          </w:p>
        </w:tc>
        <w:tc>
          <w:tcPr>
            <w:tcW w:w="6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lang w:eastAsia="zh-CN"/>
              </w:rPr>
            </w:pPr>
            <w:r>
              <w:rPr>
                <w:rFonts w:hint="eastAsia" w:ascii="宋体" w:hAnsi="宋体" w:eastAsia="宋体" w:cs="宋体"/>
                <w:kern w:val="0"/>
                <w:sz w:val="18"/>
                <w:szCs w:val="18"/>
                <w:lang w:val="en-US" w:eastAsia="zh-CN"/>
              </w:rPr>
              <w:t>4</w:t>
            </w:r>
          </w:p>
        </w:tc>
        <w:tc>
          <w:tcPr>
            <w:tcW w:w="135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450" w:hRule="exact"/>
          <w:jc w:val="center"/>
        </w:trPr>
        <w:tc>
          <w:tcPr>
            <w:tcW w:w="0" w:type="auto"/>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0" w:type="auto"/>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0" w:type="auto"/>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222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指标3：战略路径研究完成率</w:t>
            </w:r>
          </w:p>
        </w:tc>
        <w:tc>
          <w:tcPr>
            <w:tcW w:w="77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100%</w:t>
            </w: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lang w:val="en-US" w:eastAsia="zh-CN"/>
              </w:rPr>
              <w:t>90</w:t>
            </w:r>
            <w:r>
              <w:rPr>
                <w:rFonts w:hint="eastAsia" w:ascii="宋体" w:hAnsi="宋体" w:eastAsia="宋体" w:cs="宋体"/>
                <w:kern w:val="0"/>
                <w:sz w:val="18"/>
                <w:szCs w:val="18"/>
              </w:rPr>
              <w:t>%</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5</w:t>
            </w:r>
          </w:p>
        </w:tc>
        <w:tc>
          <w:tcPr>
            <w:tcW w:w="6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lang w:eastAsia="zh-CN"/>
              </w:rPr>
            </w:pPr>
            <w:r>
              <w:rPr>
                <w:rFonts w:hint="eastAsia" w:ascii="宋体" w:hAnsi="宋体" w:eastAsia="宋体" w:cs="宋体"/>
                <w:kern w:val="0"/>
                <w:sz w:val="18"/>
                <w:szCs w:val="18"/>
                <w:lang w:val="en-US" w:eastAsia="zh-CN"/>
              </w:rPr>
              <w:t>4</w:t>
            </w:r>
          </w:p>
        </w:tc>
        <w:tc>
          <w:tcPr>
            <w:tcW w:w="135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0" w:type="auto"/>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0" w:type="auto"/>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112"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时效指标</w:t>
            </w:r>
          </w:p>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（5分）</w:t>
            </w:r>
          </w:p>
        </w:tc>
        <w:tc>
          <w:tcPr>
            <w:tcW w:w="222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指标1：项目进度完成及时率</w:t>
            </w:r>
          </w:p>
        </w:tc>
        <w:tc>
          <w:tcPr>
            <w:tcW w:w="77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100%</w:t>
            </w: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100%</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5</w:t>
            </w:r>
          </w:p>
        </w:tc>
        <w:tc>
          <w:tcPr>
            <w:tcW w:w="6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5</w:t>
            </w:r>
          </w:p>
        </w:tc>
        <w:tc>
          <w:tcPr>
            <w:tcW w:w="135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0" w:type="auto"/>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0" w:type="auto"/>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0" w:type="auto"/>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222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指标2：</w:t>
            </w:r>
          </w:p>
        </w:tc>
        <w:tc>
          <w:tcPr>
            <w:tcW w:w="77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6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35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162" w:hRule="exact"/>
          <w:jc w:val="center"/>
        </w:trPr>
        <w:tc>
          <w:tcPr>
            <w:tcW w:w="0" w:type="auto"/>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0" w:type="auto"/>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0" w:type="auto"/>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222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77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6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35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06" w:hRule="exact"/>
          <w:jc w:val="center"/>
        </w:trPr>
        <w:tc>
          <w:tcPr>
            <w:tcW w:w="0" w:type="auto"/>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0" w:type="auto"/>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112"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成本指标</w:t>
            </w:r>
          </w:p>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（10分）</w:t>
            </w:r>
          </w:p>
        </w:tc>
        <w:tc>
          <w:tcPr>
            <w:tcW w:w="222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color w:val="000000"/>
                <w:kern w:val="0"/>
                <w:sz w:val="13"/>
                <w:szCs w:val="13"/>
              </w:rPr>
            </w:pPr>
            <w:r>
              <w:rPr>
                <w:rFonts w:hint="eastAsia" w:ascii="宋体" w:hAnsi="宋体" w:eastAsia="宋体" w:cs="宋体"/>
                <w:color w:val="000000"/>
                <w:kern w:val="0"/>
                <w:sz w:val="18"/>
                <w:szCs w:val="18"/>
              </w:rPr>
              <w:t>指标1：单位成本</w:t>
            </w:r>
          </w:p>
        </w:tc>
        <w:tc>
          <w:tcPr>
            <w:tcW w:w="77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100%</w:t>
            </w: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90%</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10</w:t>
            </w:r>
          </w:p>
        </w:tc>
        <w:tc>
          <w:tcPr>
            <w:tcW w:w="6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9</w:t>
            </w:r>
          </w:p>
        </w:tc>
        <w:tc>
          <w:tcPr>
            <w:tcW w:w="135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37" w:hRule="exact"/>
          <w:jc w:val="center"/>
        </w:trPr>
        <w:tc>
          <w:tcPr>
            <w:tcW w:w="0" w:type="auto"/>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0" w:type="auto"/>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0" w:type="auto"/>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222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指标2：</w:t>
            </w:r>
          </w:p>
        </w:tc>
        <w:tc>
          <w:tcPr>
            <w:tcW w:w="77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6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35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12" w:hRule="exact"/>
          <w:jc w:val="center"/>
        </w:trPr>
        <w:tc>
          <w:tcPr>
            <w:tcW w:w="0" w:type="auto"/>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980"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效益指标</w:t>
            </w:r>
          </w:p>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（30分）</w:t>
            </w:r>
          </w:p>
        </w:tc>
        <w:tc>
          <w:tcPr>
            <w:tcW w:w="1112"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经济效益</w:t>
            </w:r>
          </w:p>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指标</w:t>
            </w:r>
          </w:p>
        </w:tc>
        <w:tc>
          <w:tcPr>
            <w:tcW w:w="222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color w:val="000000"/>
                <w:kern w:val="0"/>
                <w:sz w:val="13"/>
                <w:szCs w:val="13"/>
              </w:rPr>
            </w:pPr>
            <w:r>
              <w:rPr>
                <w:rFonts w:hint="eastAsia" w:ascii="宋体" w:hAnsi="宋体" w:eastAsia="宋体" w:cs="宋体"/>
                <w:color w:val="000000"/>
                <w:kern w:val="0"/>
                <w:sz w:val="18"/>
                <w:szCs w:val="18"/>
              </w:rPr>
              <w:t>指标1：</w:t>
            </w:r>
          </w:p>
        </w:tc>
        <w:tc>
          <w:tcPr>
            <w:tcW w:w="77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p>
        </w:tc>
        <w:tc>
          <w:tcPr>
            <w:tcW w:w="6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p>
        </w:tc>
        <w:tc>
          <w:tcPr>
            <w:tcW w:w="135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262" w:hRule="exact"/>
          <w:jc w:val="center"/>
        </w:trPr>
        <w:tc>
          <w:tcPr>
            <w:tcW w:w="0" w:type="auto"/>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0" w:type="auto"/>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0" w:type="auto"/>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222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指标2：</w:t>
            </w:r>
          </w:p>
        </w:tc>
        <w:tc>
          <w:tcPr>
            <w:tcW w:w="77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6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35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175" w:hRule="exact"/>
          <w:jc w:val="center"/>
        </w:trPr>
        <w:tc>
          <w:tcPr>
            <w:tcW w:w="0" w:type="auto"/>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0" w:type="auto"/>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0" w:type="auto"/>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222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77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6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35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487" w:hRule="exact"/>
          <w:jc w:val="center"/>
        </w:trPr>
        <w:tc>
          <w:tcPr>
            <w:tcW w:w="0" w:type="auto"/>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0" w:type="auto"/>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112"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社会效益</w:t>
            </w:r>
          </w:p>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指标</w:t>
            </w:r>
          </w:p>
        </w:tc>
        <w:tc>
          <w:tcPr>
            <w:tcW w:w="222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指标1：评估咨询工作完成率</w:t>
            </w:r>
          </w:p>
        </w:tc>
        <w:tc>
          <w:tcPr>
            <w:tcW w:w="77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100%</w:t>
            </w: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100%</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10</w:t>
            </w:r>
          </w:p>
        </w:tc>
        <w:tc>
          <w:tcPr>
            <w:tcW w:w="6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10</w:t>
            </w:r>
          </w:p>
        </w:tc>
        <w:tc>
          <w:tcPr>
            <w:tcW w:w="135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522" w:hRule="exact"/>
          <w:jc w:val="center"/>
        </w:trPr>
        <w:tc>
          <w:tcPr>
            <w:tcW w:w="0" w:type="auto"/>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0" w:type="auto"/>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0" w:type="auto"/>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222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指标2：经济社会形势分析年度目标完成率</w:t>
            </w:r>
          </w:p>
        </w:tc>
        <w:tc>
          <w:tcPr>
            <w:tcW w:w="77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100%</w:t>
            </w: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90%</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10</w:t>
            </w:r>
          </w:p>
        </w:tc>
        <w:tc>
          <w:tcPr>
            <w:tcW w:w="6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9</w:t>
            </w:r>
          </w:p>
        </w:tc>
        <w:tc>
          <w:tcPr>
            <w:tcW w:w="135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138" w:hRule="exact"/>
          <w:jc w:val="center"/>
        </w:trPr>
        <w:tc>
          <w:tcPr>
            <w:tcW w:w="0" w:type="auto"/>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0" w:type="auto"/>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0" w:type="auto"/>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222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77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6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35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225" w:hRule="exact"/>
          <w:jc w:val="center"/>
        </w:trPr>
        <w:tc>
          <w:tcPr>
            <w:tcW w:w="0" w:type="auto"/>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0" w:type="auto"/>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112"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生态效益</w:t>
            </w:r>
          </w:p>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指标</w:t>
            </w:r>
          </w:p>
        </w:tc>
        <w:tc>
          <w:tcPr>
            <w:tcW w:w="222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指标1：</w:t>
            </w:r>
          </w:p>
        </w:tc>
        <w:tc>
          <w:tcPr>
            <w:tcW w:w="77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6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35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0" w:type="auto"/>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0" w:type="auto"/>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0" w:type="auto"/>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222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指标2：</w:t>
            </w:r>
          </w:p>
        </w:tc>
        <w:tc>
          <w:tcPr>
            <w:tcW w:w="77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6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35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188" w:hRule="exact"/>
          <w:jc w:val="center"/>
        </w:trPr>
        <w:tc>
          <w:tcPr>
            <w:tcW w:w="0" w:type="auto"/>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0" w:type="auto"/>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0" w:type="auto"/>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222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77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6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35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0" w:type="auto"/>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0" w:type="auto"/>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112"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可持续影响指标</w:t>
            </w:r>
          </w:p>
        </w:tc>
        <w:tc>
          <w:tcPr>
            <w:tcW w:w="222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指标1：项目可持续性</w:t>
            </w:r>
          </w:p>
        </w:tc>
        <w:tc>
          <w:tcPr>
            <w:tcW w:w="77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中长期</w:t>
            </w: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中长期</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lang w:eastAsia="zh-CN"/>
              </w:rPr>
            </w:pPr>
            <w:r>
              <w:rPr>
                <w:rFonts w:hint="eastAsia" w:ascii="宋体" w:hAnsi="宋体" w:eastAsia="宋体" w:cs="宋体"/>
                <w:kern w:val="0"/>
                <w:sz w:val="18"/>
                <w:szCs w:val="18"/>
                <w:lang w:val="en-US" w:eastAsia="zh-CN"/>
              </w:rPr>
              <w:t>5</w:t>
            </w:r>
          </w:p>
        </w:tc>
        <w:tc>
          <w:tcPr>
            <w:tcW w:w="6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lang w:eastAsia="zh-CN"/>
              </w:rPr>
            </w:pPr>
            <w:r>
              <w:rPr>
                <w:rFonts w:hint="eastAsia" w:ascii="宋体" w:hAnsi="宋体" w:eastAsia="宋体" w:cs="宋体"/>
                <w:kern w:val="0"/>
                <w:sz w:val="18"/>
                <w:szCs w:val="18"/>
                <w:lang w:val="en-US" w:eastAsia="zh-CN"/>
              </w:rPr>
              <w:t>5</w:t>
            </w:r>
          </w:p>
        </w:tc>
        <w:tc>
          <w:tcPr>
            <w:tcW w:w="135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0" w:type="auto"/>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0" w:type="auto"/>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0" w:type="auto"/>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222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指标2：</w:t>
            </w:r>
          </w:p>
        </w:tc>
        <w:tc>
          <w:tcPr>
            <w:tcW w:w="77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6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35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213" w:hRule="exact"/>
          <w:jc w:val="center"/>
        </w:trPr>
        <w:tc>
          <w:tcPr>
            <w:tcW w:w="0" w:type="auto"/>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0" w:type="auto"/>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0" w:type="auto"/>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222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77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6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35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438" w:hRule="exact"/>
          <w:jc w:val="center"/>
        </w:trPr>
        <w:tc>
          <w:tcPr>
            <w:tcW w:w="0" w:type="auto"/>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980" w:type="dxa"/>
            <w:vMerge w:val="restart"/>
            <w:tcBorders>
              <w:top w:val="nil"/>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满意度</w:t>
            </w:r>
          </w:p>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指标</w:t>
            </w:r>
          </w:p>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w:t>
            </w:r>
            <w:r>
              <w:rPr>
                <w:rFonts w:hint="eastAsia" w:ascii="宋体" w:hAnsi="宋体" w:eastAsia="宋体" w:cs="宋体"/>
                <w:kern w:val="0"/>
                <w:sz w:val="18"/>
                <w:szCs w:val="18"/>
                <w:lang w:val="en-US" w:eastAsia="zh-CN"/>
              </w:rPr>
              <w:t>20</w:t>
            </w:r>
            <w:r>
              <w:rPr>
                <w:rFonts w:hint="eastAsia" w:ascii="宋体" w:hAnsi="宋体" w:eastAsia="宋体" w:cs="宋体"/>
                <w:kern w:val="0"/>
                <w:sz w:val="18"/>
                <w:szCs w:val="18"/>
              </w:rPr>
              <w:t>分）</w:t>
            </w:r>
          </w:p>
        </w:tc>
        <w:tc>
          <w:tcPr>
            <w:tcW w:w="1112"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服务对象满意度指标（10分）</w:t>
            </w:r>
          </w:p>
        </w:tc>
        <w:tc>
          <w:tcPr>
            <w:tcW w:w="222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指标1：收益目标满意程度</w:t>
            </w:r>
          </w:p>
        </w:tc>
        <w:tc>
          <w:tcPr>
            <w:tcW w:w="77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100%</w:t>
            </w: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100%</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20</w:t>
            </w:r>
          </w:p>
        </w:tc>
        <w:tc>
          <w:tcPr>
            <w:tcW w:w="6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20</w:t>
            </w:r>
          </w:p>
        </w:tc>
        <w:tc>
          <w:tcPr>
            <w:tcW w:w="135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287" w:hRule="exact"/>
          <w:jc w:val="center"/>
        </w:trPr>
        <w:tc>
          <w:tcPr>
            <w:tcW w:w="0" w:type="auto"/>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0" w:type="auto"/>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0" w:type="auto"/>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222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指标2：</w:t>
            </w:r>
          </w:p>
        </w:tc>
        <w:tc>
          <w:tcPr>
            <w:tcW w:w="77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6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35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185" w:hRule="exact"/>
          <w:jc w:val="center"/>
        </w:trPr>
        <w:tc>
          <w:tcPr>
            <w:tcW w:w="0" w:type="auto"/>
            <w:vMerge w:val="continue"/>
            <w:tcBorders>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0" w:type="auto"/>
            <w:vMerge w:val="continue"/>
            <w:tcBorders>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0" w:type="auto"/>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222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77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6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35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6529"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总分</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100</w:t>
            </w:r>
          </w:p>
        </w:tc>
        <w:tc>
          <w:tcPr>
            <w:tcW w:w="6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96</w:t>
            </w:r>
          </w:p>
        </w:tc>
        <w:tc>
          <w:tcPr>
            <w:tcW w:w="135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bl>
    <w:p>
      <w:pPr>
        <w:keepNext w:val="0"/>
        <w:keepLines w:val="0"/>
        <w:pageBreakBefore w:val="0"/>
        <w:kinsoku/>
        <w:wordWrap/>
        <w:overflowPunct/>
        <w:topLinePunct w:val="0"/>
        <w:autoSpaceDE w:val="0"/>
        <w:autoSpaceDN w:val="0"/>
        <w:bidi w:val="0"/>
        <w:adjustRightInd w:val="0"/>
        <w:snapToGrid/>
        <w:spacing w:line="600" w:lineRule="exact"/>
        <w:ind w:firstLine="640" w:firstLineChars="200"/>
        <w:jc w:val="both"/>
        <w:textAlignment w:val="auto"/>
        <w:rPr>
          <w:rFonts w:hint="eastAsia" w:ascii="楷体_GB2312" w:hAnsi="楷体_GB2312" w:eastAsia="楷体_GB2312" w:cs="楷体_GB2312"/>
          <w:color w:val="auto"/>
          <w:kern w:val="0"/>
          <w:sz w:val="32"/>
          <w:szCs w:val="32"/>
          <w:lang w:eastAsia="zh-CN"/>
        </w:rPr>
      </w:pPr>
    </w:p>
    <w:p>
      <w:pPr>
        <w:pStyle w:val="2"/>
        <w:rPr>
          <w:rFonts w:hint="eastAsia" w:ascii="楷体_GB2312" w:hAnsi="楷体_GB2312" w:eastAsia="楷体_GB2312" w:cs="楷体_GB2312"/>
          <w:color w:val="auto"/>
          <w:kern w:val="0"/>
          <w:sz w:val="32"/>
          <w:szCs w:val="32"/>
          <w:lang w:eastAsia="zh-CN"/>
        </w:rPr>
      </w:pPr>
    </w:p>
    <w:p>
      <w:pPr>
        <w:pStyle w:val="3"/>
        <w:rPr>
          <w:rFonts w:hint="eastAsia" w:ascii="楷体_GB2312" w:hAnsi="楷体_GB2312" w:eastAsia="楷体_GB2312" w:cs="楷体_GB2312"/>
          <w:color w:val="auto"/>
          <w:kern w:val="0"/>
          <w:sz w:val="32"/>
          <w:szCs w:val="32"/>
          <w:lang w:eastAsia="zh-CN"/>
        </w:rPr>
      </w:pPr>
    </w:p>
    <w:p>
      <w:pPr>
        <w:pStyle w:val="3"/>
        <w:rPr>
          <w:rFonts w:hint="eastAsia" w:ascii="楷体_GB2312" w:hAnsi="楷体_GB2312" w:eastAsia="楷体_GB2312" w:cs="楷体_GB2312"/>
          <w:color w:val="auto"/>
          <w:kern w:val="0"/>
          <w:sz w:val="32"/>
          <w:szCs w:val="32"/>
          <w:lang w:eastAsia="zh-CN"/>
        </w:rPr>
      </w:pPr>
    </w:p>
    <w:p>
      <w:pPr>
        <w:pStyle w:val="3"/>
        <w:rPr>
          <w:rFonts w:hint="eastAsia" w:ascii="楷体_GB2312" w:hAnsi="楷体_GB2312" w:eastAsia="楷体_GB2312" w:cs="楷体_GB2312"/>
          <w:color w:val="auto"/>
          <w:kern w:val="0"/>
          <w:sz w:val="32"/>
          <w:szCs w:val="32"/>
          <w:lang w:eastAsia="zh-CN"/>
        </w:rPr>
      </w:pPr>
    </w:p>
    <w:p>
      <w:pPr>
        <w:pStyle w:val="3"/>
        <w:rPr>
          <w:rFonts w:hint="eastAsia" w:ascii="楷体_GB2312" w:hAnsi="楷体_GB2312" w:eastAsia="楷体_GB2312" w:cs="楷体_GB2312"/>
          <w:color w:val="auto"/>
          <w:kern w:val="0"/>
          <w:sz w:val="32"/>
          <w:szCs w:val="32"/>
          <w:lang w:eastAsia="zh-CN"/>
        </w:rPr>
      </w:pPr>
    </w:p>
    <w:p>
      <w:pPr>
        <w:keepNext w:val="0"/>
        <w:keepLines w:val="0"/>
        <w:pageBreakBefore w:val="0"/>
        <w:numPr>
          <w:ilvl w:val="0"/>
          <w:numId w:val="1"/>
        </w:numPr>
        <w:kinsoku/>
        <w:wordWrap/>
        <w:overflowPunct/>
        <w:topLinePunct w:val="0"/>
        <w:autoSpaceDE w:val="0"/>
        <w:autoSpaceDN w:val="0"/>
        <w:bidi w:val="0"/>
        <w:adjustRightInd w:val="0"/>
        <w:snapToGrid/>
        <w:spacing w:line="600" w:lineRule="exact"/>
        <w:ind w:firstLine="640" w:firstLineChars="200"/>
        <w:jc w:val="both"/>
        <w:textAlignment w:val="auto"/>
        <w:rPr>
          <w:rFonts w:hint="eastAsia" w:ascii="楷体_GB2312" w:hAnsi="楷体_GB2312" w:eastAsia="楷体_GB2312" w:cs="楷体_GB2312"/>
          <w:color w:val="auto"/>
          <w:kern w:val="0"/>
          <w:sz w:val="32"/>
          <w:szCs w:val="32"/>
          <w:lang w:val="en-US" w:eastAsia="zh-CN"/>
        </w:rPr>
      </w:pPr>
      <w:r>
        <w:rPr>
          <w:rFonts w:hint="eastAsia" w:ascii="楷体_GB2312" w:hAnsi="楷体_GB2312" w:eastAsia="楷体_GB2312" w:cs="楷体_GB2312"/>
          <w:color w:val="auto"/>
          <w:kern w:val="0"/>
          <w:sz w:val="32"/>
          <w:szCs w:val="32"/>
          <w:lang w:val="en-US" w:eastAsia="zh-CN"/>
        </w:rPr>
        <w:t>部门评价项目绩效评价情况。</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宋体" w:hAnsi="宋体" w:eastAsia="宋体" w:cs="宋体"/>
          <w:b/>
          <w:bCs w:val="0"/>
          <w:color w:val="000000"/>
          <w:sz w:val="44"/>
          <w:szCs w:val="44"/>
        </w:rPr>
      </w:pPr>
      <w:r>
        <w:rPr>
          <w:rFonts w:hint="eastAsia" w:ascii="宋体" w:hAnsi="宋体" w:eastAsia="宋体" w:cs="宋体"/>
          <w:b/>
          <w:bCs w:val="0"/>
          <w:color w:val="000000"/>
          <w:kern w:val="0"/>
          <w:sz w:val="44"/>
          <w:szCs w:val="44"/>
          <w:shd w:val="clear" w:color="auto" w:fill="FFFFFF"/>
          <w:lang w:bidi="ar"/>
        </w:rPr>
        <w:t>202</w:t>
      </w:r>
      <w:r>
        <w:rPr>
          <w:rFonts w:hint="eastAsia" w:ascii="宋体" w:hAnsi="宋体" w:eastAsia="宋体" w:cs="宋体"/>
          <w:b/>
          <w:bCs w:val="0"/>
          <w:color w:val="000000"/>
          <w:kern w:val="0"/>
          <w:sz w:val="44"/>
          <w:szCs w:val="44"/>
          <w:shd w:val="clear" w:color="auto" w:fill="FFFFFF"/>
          <w:lang w:val="en-US" w:eastAsia="zh-CN" w:bidi="ar"/>
        </w:rPr>
        <w:t>2</w:t>
      </w:r>
      <w:r>
        <w:rPr>
          <w:rFonts w:hint="eastAsia" w:ascii="宋体" w:hAnsi="宋体" w:eastAsia="宋体" w:cs="宋体"/>
          <w:b/>
          <w:bCs w:val="0"/>
          <w:color w:val="000000"/>
          <w:kern w:val="0"/>
          <w:sz w:val="44"/>
          <w:szCs w:val="44"/>
          <w:shd w:val="clear" w:color="auto" w:fill="FFFFFF"/>
          <w:lang w:bidi="ar"/>
        </w:rPr>
        <w:t>年度</w:t>
      </w:r>
      <w:r>
        <w:rPr>
          <w:rFonts w:hint="eastAsia" w:ascii="宋体" w:hAnsi="宋体" w:eastAsia="宋体" w:cs="宋体"/>
          <w:b/>
          <w:bCs w:val="0"/>
          <w:color w:val="000000"/>
          <w:sz w:val="44"/>
          <w:szCs w:val="44"/>
        </w:rPr>
        <w:t>项目支出绩效自评总报告</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宋体" w:hAnsi="宋体" w:eastAsia="宋体" w:cs="宋体"/>
          <w:color w:val="000000"/>
          <w:sz w:val="28"/>
          <w:szCs w:val="28"/>
        </w:rPr>
      </w:pPr>
    </w:p>
    <w:p>
      <w:pPr>
        <w:keepNext w:val="0"/>
        <w:keepLines w:val="0"/>
        <w:pageBreakBefore w:val="0"/>
        <w:numPr>
          <w:ilvl w:val="0"/>
          <w:numId w:val="2"/>
        </w:numPr>
        <w:kinsoku/>
        <w:wordWrap/>
        <w:overflowPunct/>
        <w:topLinePunct w:val="0"/>
        <w:autoSpaceDE/>
        <w:autoSpaceDN/>
        <w:bidi w:val="0"/>
        <w:adjustRightInd/>
        <w:snapToGrid/>
        <w:spacing w:line="560" w:lineRule="exact"/>
        <w:ind w:firstLine="602" w:firstLineChars="200"/>
        <w:textAlignment w:val="auto"/>
        <w:rPr>
          <w:rFonts w:hint="eastAsia" w:ascii="仿宋" w:hAnsi="仿宋" w:eastAsia="仿宋" w:cs="仿宋"/>
          <w:b/>
          <w:bCs/>
          <w:color w:val="000000"/>
          <w:sz w:val="30"/>
          <w:szCs w:val="30"/>
        </w:rPr>
      </w:pPr>
      <w:r>
        <w:rPr>
          <w:rFonts w:hint="eastAsia" w:ascii="仿宋" w:hAnsi="仿宋" w:eastAsia="仿宋" w:cs="仿宋"/>
          <w:b/>
          <w:bCs/>
          <w:color w:val="000000"/>
          <w:sz w:val="30"/>
          <w:szCs w:val="30"/>
        </w:rPr>
        <w:t>本部门项目绩效目标管理情况</w:t>
      </w:r>
    </w:p>
    <w:p>
      <w:pPr>
        <w:keepNext w:val="0"/>
        <w:keepLines w:val="0"/>
        <w:pageBreakBefore w:val="0"/>
        <w:numPr>
          <w:ilvl w:val="0"/>
          <w:numId w:val="0"/>
        </w:numPr>
        <w:kinsoku/>
        <w:wordWrap/>
        <w:overflowPunct/>
        <w:topLinePunct w:val="0"/>
        <w:autoSpaceDE/>
        <w:autoSpaceDN/>
        <w:bidi w:val="0"/>
        <w:adjustRightInd/>
        <w:snapToGrid/>
        <w:spacing w:line="560" w:lineRule="exact"/>
        <w:textAlignment w:val="auto"/>
        <w:rPr>
          <w:rFonts w:hint="eastAsia" w:ascii="宋体" w:hAnsi="宋体" w:eastAsia="宋体" w:cs="宋体"/>
          <w:color w:val="000000"/>
          <w:sz w:val="28"/>
          <w:szCs w:val="28"/>
          <w:lang w:eastAsia="zh-CN"/>
        </w:rPr>
      </w:pPr>
      <w:r>
        <w:rPr>
          <w:rFonts w:hint="eastAsia" w:ascii="仿宋" w:hAnsi="仿宋" w:eastAsia="仿宋" w:cs="仿宋"/>
          <w:sz w:val="30"/>
          <w:szCs w:val="30"/>
          <w:lang w:val="en-US" w:eastAsia="zh-CN"/>
        </w:rPr>
        <w:t xml:space="preserve">   </w:t>
      </w:r>
      <w:r>
        <w:rPr>
          <w:rFonts w:hint="eastAsia" w:ascii="宋体" w:hAnsi="宋体" w:eastAsia="宋体" w:cs="宋体"/>
          <w:sz w:val="28"/>
          <w:szCs w:val="28"/>
          <w:lang w:val="en-US" w:eastAsia="zh-CN"/>
        </w:rPr>
        <w:t xml:space="preserve">  </w:t>
      </w:r>
      <w:r>
        <w:rPr>
          <w:rFonts w:hint="eastAsia" w:ascii="宋体" w:hAnsi="宋体" w:eastAsia="宋体" w:cs="宋体"/>
          <w:color w:val="000000"/>
          <w:sz w:val="28"/>
          <w:szCs w:val="28"/>
        </w:rPr>
        <w:t>202</w:t>
      </w:r>
      <w:r>
        <w:rPr>
          <w:rFonts w:hint="eastAsia" w:ascii="宋体" w:hAnsi="宋体" w:eastAsia="宋体" w:cs="宋体"/>
          <w:color w:val="000000"/>
          <w:sz w:val="28"/>
          <w:szCs w:val="28"/>
          <w:lang w:val="en-US" w:eastAsia="zh-CN"/>
        </w:rPr>
        <w:t>2</w:t>
      </w:r>
      <w:r>
        <w:rPr>
          <w:rFonts w:hint="eastAsia" w:ascii="宋体" w:hAnsi="宋体" w:eastAsia="宋体" w:cs="宋体"/>
          <w:color w:val="000000"/>
          <w:sz w:val="28"/>
          <w:szCs w:val="28"/>
        </w:rPr>
        <w:t>年，我</w:t>
      </w:r>
      <w:r>
        <w:rPr>
          <w:rFonts w:hint="eastAsia" w:ascii="宋体" w:hAnsi="宋体" w:eastAsia="宋体" w:cs="宋体"/>
          <w:color w:val="000000"/>
          <w:sz w:val="28"/>
          <w:szCs w:val="28"/>
          <w:lang w:eastAsia="zh-CN"/>
        </w:rPr>
        <w:t>委</w:t>
      </w:r>
      <w:r>
        <w:rPr>
          <w:rFonts w:hint="eastAsia" w:ascii="宋体" w:hAnsi="宋体" w:eastAsia="宋体" w:cs="宋体"/>
          <w:color w:val="000000"/>
          <w:sz w:val="28"/>
          <w:szCs w:val="28"/>
        </w:rPr>
        <w:t>认真贯彻落实中央、省、市全面实施</w:t>
      </w:r>
      <w:r>
        <w:rPr>
          <w:rFonts w:hint="eastAsia" w:ascii="宋体" w:hAnsi="宋体" w:eastAsia="宋体" w:cs="宋体"/>
          <w:color w:val="000000"/>
          <w:sz w:val="28"/>
          <w:szCs w:val="28"/>
          <w:lang w:eastAsia="zh-CN"/>
        </w:rPr>
        <w:t>项目</w:t>
      </w:r>
      <w:r>
        <w:rPr>
          <w:rFonts w:hint="eastAsia" w:ascii="宋体" w:hAnsi="宋体" w:eastAsia="宋体" w:cs="宋体"/>
          <w:color w:val="000000"/>
          <w:sz w:val="28"/>
          <w:szCs w:val="28"/>
        </w:rPr>
        <w:t>绩效管理的决策部署，稳步推进全方位、全过程、全覆盖</w:t>
      </w:r>
      <w:r>
        <w:rPr>
          <w:rFonts w:hint="eastAsia" w:ascii="宋体" w:hAnsi="宋体" w:eastAsia="宋体" w:cs="宋体"/>
          <w:color w:val="000000"/>
          <w:sz w:val="28"/>
          <w:szCs w:val="28"/>
          <w:lang w:eastAsia="zh-CN"/>
        </w:rPr>
        <w:t>项目</w:t>
      </w:r>
      <w:r>
        <w:rPr>
          <w:rFonts w:hint="eastAsia" w:ascii="宋体" w:hAnsi="宋体" w:eastAsia="宋体" w:cs="宋体"/>
          <w:color w:val="000000"/>
          <w:sz w:val="28"/>
          <w:szCs w:val="28"/>
        </w:rPr>
        <w:t>绩效管理建设</w:t>
      </w:r>
      <w:r>
        <w:rPr>
          <w:rFonts w:hint="eastAsia" w:ascii="宋体" w:hAnsi="宋体" w:eastAsia="宋体" w:cs="宋体"/>
          <w:color w:val="000000"/>
          <w:sz w:val="28"/>
          <w:szCs w:val="28"/>
          <w:lang w:eastAsia="zh-CN"/>
        </w:rPr>
        <w:t>，</w:t>
      </w:r>
      <w:r>
        <w:rPr>
          <w:rFonts w:hint="eastAsia" w:ascii="宋体" w:hAnsi="宋体" w:eastAsia="宋体" w:cs="宋体"/>
          <w:color w:val="000000"/>
          <w:sz w:val="28"/>
          <w:szCs w:val="28"/>
        </w:rPr>
        <w:t>现将有关情况汇报如下。</w:t>
      </w:r>
    </w:p>
    <w:p>
      <w:pPr>
        <w:keepNext w:val="0"/>
        <w:keepLines w:val="0"/>
        <w:pageBreakBefore w:val="0"/>
        <w:numPr>
          <w:ilvl w:val="0"/>
          <w:numId w:val="0"/>
        </w:numPr>
        <w:kinsoku/>
        <w:wordWrap/>
        <w:overflowPunct/>
        <w:topLinePunct w:val="0"/>
        <w:autoSpaceDE/>
        <w:autoSpaceDN/>
        <w:bidi w:val="0"/>
        <w:adjustRightInd/>
        <w:snapToGrid/>
        <w:spacing w:line="560" w:lineRule="exact"/>
        <w:textAlignment w:val="auto"/>
        <w:rPr>
          <w:rFonts w:hint="eastAsia" w:ascii="仿宋" w:hAnsi="仿宋" w:eastAsia="仿宋" w:cs="仿宋"/>
          <w:b/>
          <w:bCs/>
          <w:color w:val="000000"/>
          <w:sz w:val="30"/>
          <w:szCs w:val="30"/>
          <w:lang w:eastAsia="zh-CN"/>
        </w:rPr>
      </w:pPr>
      <w:r>
        <w:rPr>
          <w:rFonts w:hint="eastAsia" w:ascii="仿宋" w:hAnsi="仿宋" w:eastAsia="仿宋" w:cs="仿宋"/>
          <w:color w:val="000000"/>
          <w:sz w:val="30"/>
          <w:szCs w:val="30"/>
          <w:lang w:val="en-US" w:eastAsia="zh-CN"/>
        </w:rPr>
        <w:t xml:space="preserve">   </w:t>
      </w:r>
      <w:r>
        <w:rPr>
          <w:rFonts w:hint="eastAsia" w:ascii="仿宋" w:hAnsi="仿宋" w:eastAsia="仿宋" w:cs="仿宋"/>
          <w:b/>
          <w:bCs/>
          <w:color w:val="000000"/>
          <w:sz w:val="30"/>
          <w:szCs w:val="30"/>
          <w:lang w:val="en-US" w:eastAsia="zh-CN"/>
        </w:rPr>
        <w:t xml:space="preserve"> </w:t>
      </w:r>
      <w:r>
        <w:rPr>
          <w:rFonts w:hint="eastAsia" w:ascii="仿宋" w:hAnsi="仿宋" w:eastAsia="仿宋" w:cs="仿宋"/>
          <w:b/>
          <w:bCs/>
          <w:color w:val="000000"/>
          <w:sz w:val="30"/>
          <w:szCs w:val="30"/>
        </w:rPr>
        <w:t>(一)强化组织保障和制度建设</w:t>
      </w:r>
      <w:r>
        <w:rPr>
          <w:rFonts w:hint="eastAsia" w:ascii="仿宋" w:hAnsi="仿宋" w:eastAsia="仿宋" w:cs="仿宋"/>
          <w:b/>
          <w:bCs/>
          <w:color w:val="000000"/>
          <w:sz w:val="30"/>
          <w:szCs w:val="30"/>
          <w:lang w:eastAsia="zh-CN"/>
        </w:rPr>
        <w:t>。</w:t>
      </w:r>
    </w:p>
    <w:p>
      <w:pPr>
        <w:keepNext w:val="0"/>
        <w:keepLines w:val="0"/>
        <w:pageBreakBefore w:val="0"/>
        <w:numPr>
          <w:ilvl w:val="0"/>
          <w:numId w:val="0"/>
        </w:numPr>
        <w:kinsoku/>
        <w:wordWrap/>
        <w:overflowPunct/>
        <w:topLinePunct w:val="0"/>
        <w:autoSpaceDE/>
        <w:autoSpaceDN/>
        <w:bidi w:val="0"/>
        <w:adjustRightInd/>
        <w:snapToGrid/>
        <w:spacing w:line="560" w:lineRule="exact"/>
        <w:textAlignment w:val="auto"/>
        <w:rPr>
          <w:rFonts w:hint="eastAsia" w:ascii="宋体" w:hAnsi="宋体" w:eastAsia="宋体" w:cs="宋体"/>
          <w:color w:val="000000"/>
          <w:sz w:val="28"/>
          <w:szCs w:val="28"/>
          <w:lang w:eastAsia="zh-CN"/>
        </w:rPr>
      </w:pPr>
      <w:r>
        <w:rPr>
          <w:rFonts w:hint="eastAsia" w:ascii="仿宋" w:hAnsi="仿宋" w:eastAsia="仿宋" w:cs="仿宋"/>
          <w:color w:val="000000"/>
          <w:sz w:val="30"/>
          <w:szCs w:val="30"/>
          <w:lang w:val="en-US" w:eastAsia="zh-CN"/>
        </w:rPr>
        <w:t xml:space="preserve">  </w:t>
      </w:r>
      <w:r>
        <w:rPr>
          <w:rFonts w:hint="eastAsia" w:ascii="宋体" w:hAnsi="宋体" w:eastAsia="宋体" w:cs="宋体"/>
          <w:color w:val="000000"/>
          <w:sz w:val="28"/>
          <w:szCs w:val="28"/>
          <w:lang w:val="en-US" w:eastAsia="zh-CN"/>
        </w:rPr>
        <w:t xml:space="preserve">  1.我委</w:t>
      </w:r>
      <w:r>
        <w:rPr>
          <w:rFonts w:hint="eastAsia" w:ascii="宋体" w:hAnsi="宋体" w:eastAsia="宋体" w:cs="宋体"/>
          <w:color w:val="000000"/>
          <w:sz w:val="28"/>
          <w:szCs w:val="28"/>
        </w:rPr>
        <w:t>领导高度重</w:t>
      </w:r>
      <w:r>
        <w:rPr>
          <w:rFonts w:hint="eastAsia" w:ascii="宋体" w:hAnsi="宋体" w:eastAsia="宋体" w:cs="宋体"/>
          <w:color w:val="000000"/>
          <w:sz w:val="28"/>
          <w:szCs w:val="28"/>
          <w:lang w:eastAsia="zh-CN"/>
        </w:rPr>
        <w:t>项目</w:t>
      </w:r>
      <w:r>
        <w:rPr>
          <w:rFonts w:hint="eastAsia" w:ascii="宋体" w:hAnsi="宋体" w:eastAsia="宋体" w:cs="宋体"/>
          <w:color w:val="000000"/>
          <w:sz w:val="28"/>
          <w:szCs w:val="28"/>
        </w:rPr>
        <w:t>绩效管理工作</w:t>
      </w:r>
      <w:r>
        <w:rPr>
          <w:rFonts w:hint="eastAsia" w:ascii="宋体" w:hAnsi="宋体" w:eastAsia="宋体" w:cs="宋体"/>
          <w:color w:val="000000"/>
          <w:sz w:val="28"/>
          <w:szCs w:val="28"/>
          <w:lang w:eastAsia="zh-CN"/>
        </w:rPr>
        <w:t>。</w:t>
      </w:r>
      <w:r>
        <w:rPr>
          <w:rFonts w:hint="eastAsia" w:ascii="宋体" w:hAnsi="宋体" w:eastAsia="宋体" w:cs="宋体"/>
          <w:color w:val="000000"/>
          <w:sz w:val="28"/>
          <w:szCs w:val="28"/>
        </w:rPr>
        <w:t>把绩效管理纳入全</w:t>
      </w:r>
      <w:r>
        <w:rPr>
          <w:rFonts w:hint="eastAsia" w:ascii="宋体" w:hAnsi="宋体" w:eastAsia="宋体" w:cs="宋体"/>
          <w:color w:val="000000"/>
          <w:sz w:val="28"/>
          <w:szCs w:val="28"/>
          <w:lang w:eastAsia="zh-CN"/>
        </w:rPr>
        <w:t>局</w:t>
      </w:r>
      <w:r>
        <w:rPr>
          <w:rFonts w:hint="eastAsia" w:ascii="宋体" w:hAnsi="宋体" w:eastAsia="宋体" w:cs="宋体"/>
          <w:color w:val="000000"/>
          <w:sz w:val="28"/>
          <w:szCs w:val="28"/>
        </w:rPr>
        <w:t>“三重”(重要工作、重点工程、重大项目)工作体系，成立了以</w:t>
      </w:r>
      <w:r>
        <w:rPr>
          <w:rFonts w:hint="eastAsia" w:ascii="宋体" w:hAnsi="宋体" w:eastAsia="宋体" w:cs="宋体"/>
          <w:color w:val="000000"/>
          <w:sz w:val="28"/>
          <w:szCs w:val="28"/>
          <w:lang w:eastAsia="zh-CN"/>
        </w:rPr>
        <w:t>主任王平辉任</w:t>
      </w:r>
      <w:r>
        <w:rPr>
          <w:rFonts w:hint="eastAsia" w:ascii="宋体" w:hAnsi="宋体" w:eastAsia="宋体" w:cs="宋体"/>
          <w:color w:val="000000"/>
          <w:sz w:val="28"/>
          <w:szCs w:val="28"/>
        </w:rPr>
        <w:t>组长，</w:t>
      </w:r>
      <w:r>
        <w:rPr>
          <w:rFonts w:hint="eastAsia" w:ascii="宋体" w:hAnsi="宋体" w:eastAsia="宋体" w:cs="宋体"/>
          <w:color w:val="000000"/>
          <w:sz w:val="28"/>
          <w:szCs w:val="28"/>
          <w:lang w:eastAsia="zh-CN"/>
        </w:rPr>
        <w:t>副主任何春兰</w:t>
      </w:r>
      <w:r>
        <w:rPr>
          <w:rFonts w:hint="eastAsia" w:ascii="宋体" w:hAnsi="宋体" w:eastAsia="宋体" w:cs="宋体"/>
          <w:color w:val="000000"/>
          <w:sz w:val="28"/>
          <w:szCs w:val="28"/>
        </w:rPr>
        <w:t>任副组长，</w:t>
      </w:r>
      <w:r>
        <w:rPr>
          <w:rFonts w:hint="eastAsia" w:ascii="宋体" w:hAnsi="宋体" w:eastAsia="宋体" w:cs="宋体"/>
          <w:color w:val="000000"/>
          <w:sz w:val="28"/>
          <w:szCs w:val="28"/>
          <w:lang w:eastAsia="zh-CN"/>
        </w:rPr>
        <w:t>委办公室和各股室工作人员</w:t>
      </w:r>
      <w:r>
        <w:rPr>
          <w:rFonts w:hint="eastAsia" w:ascii="宋体" w:hAnsi="宋体" w:eastAsia="宋体" w:cs="宋体"/>
          <w:color w:val="000000"/>
          <w:sz w:val="28"/>
          <w:szCs w:val="28"/>
        </w:rPr>
        <w:t>任成员的项目推进领导小组</w:t>
      </w:r>
      <w:r>
        <w:rPr>
          <w:rFonts w:hint="eastAsia" w:ascii="宋体" w:hAnsi="宋体" w:eastAsia="宋体" w:cs="宋体"/>
          <w:color w:val="000000"/>
          <w:sz w:val="28"/>
          <w:szCs w:val="28"/>
          <w:lang w:eastAsia="zh-CN"/>
        </w:rPr>
        <w:t>，同时对</w:t>
      </w:r>
      <w:r>
        <w:rPr>
          <w:rFonts w:hint="eastAsia" w:ascii="宋体" w:hAnsi="宋体" w:eastAsia="宋体" w:cs="宋体"/>
          <w:color w:val="000000"/>
          <w:sz w:val="28"/>
          <w:szCs w:val="28"/>
        </w:rPr>
        <w:t>绩效管理工作每月</w:t>
      </w:r>
      <w:r>
        <w:rPr>
          <w:rFonts w:hint="eastAsia" w:ascii="宋体" w:hAnsi="宋体" w:eastAsia="宋体" w:cs="宋体"/>
          <w:color w:val="000000"/>
          <w:sz w:val="28"/>
          <w:szCs w:val="28"/>
          <w:lang w:eastAsia="zh-CN"/>
        </w:rPr>
        <w:t>进行</w:t>
      </w:r>
      <w:r>
        <w:rPr>
          <w:rFonts w:hint="eastAsia" w:ascii="宋体" w:hAnsi="宋体" w:eastAsia="宋体" w:cs="宋体"/>
          <w:color w:val="000000"/>
          <w:sz w:val="28"/>
          <w:szCs w:val="28"/>
        </w:rPr>
        <w:t>工作开展情况</w:t>
      </w:r>
      <w:r>
        <w:rPr>
          <w:rFonts w:hint="eastAsia" w:ascii="宋体" w:hAnsi="宋体" w:eastAsia="宋体" w:cs="宋体"/>
          <w:color w:val="000000"/>
          <w:sz w:val="28"/>
          <w:szCs w:val="28"/>
          <w:lang w:eastAsia="zh-CN"/>
        </w:rPr>
        <w:t>通报和调度</w:t>
      </w:r>
      <w:r>
        <w:rPr>
          <w:rFonts w:hint="eastAsia" w:ascii="宋体" w:hAnsi="宋体" w:eastAsia="宋体" w:cs="宋体"/>
          <w:color w:val="000000"/>
          <w:sz w:val="28"/>
          <w:szCs w:val="28"/>
        </w:rPr>
        <w:t>。</w:t>
      </w:r>
    </w:p>
    <w:p>
      <w:pPr>
        <w:keepNext w:val="0"/>
        <w:keepLines w:val="0"/>
        <w:pageBreakBefore w:val="0"/>
        <w:numPr>
          <w:ilvl w:val="0"/>
          <w:numId w:val="0"/>
        </w:numPr>
        <w:kinsoku/>
        <w:wordWrap/>
        <w:overflowPunct/>
        <w:topLinePunct w:val="0"/>
        <w:autoSpaceDE/>
        <w:autoSpaceDN/>
        <w:bidi w:val="0"/>
        <w:adjustRightInd/>
        <w:snapToGrid/>
        <w:spacing w:line="560" w:lineRule="exact"/>
        <w:textAlignment w:val="auto"/>
        <w:rPr>
          <w:rFonts w:hint="eastAsia" w:ascii="宋体" w:hAnsi="宋体" w:eastAsia="宋体" w:cs="宋体"/>
          <w:color w:val="000000"/>
          <w:sz w:val="28"/>
          <w:szCs w:val="28"/>
          <w:lang w:eastAsia="zh-CN"/>
        </w:rPr>
      </w:pPr>
      <w:r>
        <w:rPr>
          <w:rFonts w:hint="eastAsia" w:ascii="宋体" w:hAnsi="宋体" w:eastAsia="宋体" w:cs="宋体"/>
          <w:color w:val="000000"/>
          <w:sz w:val="28"/>
          <w:szCs w:val="28"/>
          <w:lang w:val="en-US" w:eastAsia="zh-CN"/>
        </w:rPr>
        <w:t xml:space="preserve">    </w:t>
      </w:r>
      <w:r>
        <w:rPr>
          <w:rFonts w:hint="eastAsia" w:ascii="宋体" w:hAnsi="宋体" w:eastAsia="宋体" w:cs="宋体"/>
          <w:color w:val="000000"/>
          <w:sz w:val="28"/>
          <w:szCs w:val="28"/>
        </w:rPr>
        <w:t>2</w:t>
      </w:r>
      <w:r>
        <w:rPr>
          <w:rFonts w:hint="eastAsia" w:ascii="宋体" w:hAnsi="宋体" w:eastAsia="宋体" w:cs="宋体"/>
          <w:color w:val="000000"/>
          <w:sz w:val="28"/>
          <w:szCs w:val="28"/>
          <w:lang w:val="en-US" w:eastAsia="zh-CN"/>
        </w:rPr>
        <w:t>.</w:t>
      </w:r>
      <w:r>
        <w:rPr>
          <w:rFonts w:hint="eastAsia" w:ascii="宋体" w:hAnsi="宋体" w:eastAsia="宋体" w:cs="宋体"/>
          <w:color w:val="000000"/>
          <w:sz w:val="28"/>
          <w:szCs w:val="28"/>
        </w:rPr>
        <w:t>逐步健全完善管理制度</w:t>
      </w:r>
      <w:r>
        <w:rPr>
          <w:rFonts w:hint="eastAsia" w:ascii="宋体" w:hAnsi="宋体" w:eastAsia="宋体" w:cs="宋体"/>
          <w:color w:val="000000"/>
          <w:sz w:val="28"/>
          <w:szCs w:val="28"/>
          <w:lang w:eastAsia="zh-CN"/>
        </w:rPr>
        <w:t>。认真学习我县</w:t>
      </w:r>
      <w:r>
        <w:rPr>
          <w:rFonts w:hint="eastAsia" w:ascii="宋体" w:hAnsi="宋体" w:eastAsia="宋体" w:cs="宋体"/>
          <w:color w:val="000000"/>
          <w:sz w:val="28"/>
          <w:szCs w:val="28"/>
        </w:rPr>
        <w:t>关于预算绩效管理的</w:t>
      </w:r>
      <w:r>
        <w:rPr>
          <w:rFonts w:hint="eastAsia" w:ascii="宋体" w:hAnsi="宋体" w:eastAsia="宋体" w:cs="宋体"/>
          <w:color w:val="000000"/>
          <w:sz w:val="28"/>
          <w:szCs w:val="28"/>
          <w:lang w:eastAsia="zh-CN"/>
        </w:rPr>
        <w:t>各项文件精神，对预算项目进行</w:t>
      </w:r>
      <w:r>
        <w:rPr>
          <w:rFonts w:hint="eastAsia" w:ascii="宋体" w:hAnsi="宋体" w:eastAsia="宋体" w:cs="宋体"/>
          <w:color w:val="000000"/>
          <w:sz w:val="28"/>
          <w:szCs w:val="28"/>
        </w:rPr>
        <w:t>事前绩效评估、预算绩效运行监控、项目支出绩效评价等</w:t>
      </w:r>
      <w:r>
        <w:rPr>
          <w:rFonts w:hint="eastAsia" w:ascii="宋体" w:hAnsi="宋体" w:eastAsia="宋体" w:cs="宋体"/>
          <w:color w:val="000000"/>
          <w:sz w:val="28"/>
          <w:szCs w:val="28"/>
          <w:lang w:eastAsia="zh-CN"/>
        </w:rPr>
        <w:t>，完善</w:t>
      </w:r>
      <w:r>
        <w:rPr>
          <w:rFonts w:hint="eastAsia" w:ascii="宋体" w:hAnsi="宋体" w:eastAsia="宋体" w:cs="宋体"/>
          <w:color w:val="000000"/>
          <w:sz w:val="28"/>
          <w:szCs w:val="28"/>
        </w:rPr>
        <w:t>项目支出评价工作规程，为开展预算绩效管理工作提供了有力的制度支撑。</w:t>
      </w:r>
    </w:p>
    <w:p>
      <w:pPr>
        <w:keepNext w:val="0"/>
        <w:keepLines w:val="0"/>
        <w:pageBreakBefore w:val="0"/>
        <w:numPr>
          <w:ilvl w:val="0"/>
          <w:numId w:val="0"/>
        </w:numPr>
        <w:kinsoku/>
        <w:wordWrap/>
        <w:overflowPunct/>
        <w:topLinePunct w:val="0"/>
        <w:autoSpaceDE/>
        <w:autoSpaceDN/>
        <w:bidi w:val="0"/>
        <w:adjustRightInd/>
        <w:snapToGrid/>
        <w:spacing w:line="560" w:lineRule="exact"/>
        <w:textAlignment w:val="auto"/>
        <w:rPr>
          <w:rFonts w:hint="eastAsia" w:ascii="仿宋" w:hAnsi="仿宋" w:eastAsia="仿宋" w:cs="仿宋"/>
          <w:b/>
          <w:bCs/>
          <w:color w:val="000000"/>
          <w:sz w:val="30"/>
          <w:szCs w:val="30"/>
          <w:lang w:eastAsia="zh-CN"/>
        </w:rPr>
      </w:pPr>
      <w:r>
        <w:rPr>
          <w:rFonts w:hint="eastAsia" w:ascii="仿宋" w:hAnsi="仿宋" w:eastAsia="仿宋" w:cs="仿宋"/>
          <w:color w:val="000000"/>
          <w:sz w:val="30"/>
          <w:szCs w:val="30"/>
          <w:lang w:val="en-US" w:eastAsia="zh-CN"/>
        </w:rPr>
        <w:t xml:space="preserve">   </w:t>
      </w:r>
      <w:r>
        <w:rPr>
          <w:rFonts w:hint="eastAsia" w:ascii="仿宋" w:hAnsi="仿宋" w:eastAsia="仿宋" w:cs="仿宋"/>
          <w:b/>
          <w:bCs/>
          <w:color w:val="000000"/>
          <w:sz w:val="30"/>
          <w:szCs w:val="30"/>
          <w:lang w:val="en-US" w:eastAsia="zh-CN"/>
        </w:rPr>
        <w:t xml:space="preserve"> </w:t>
      </w:r>
      <w:r>
        <w:rPr>
          <w:rFonts w:hint="eastAsia" w:ascii="仿宋" w:hAnsi="仿宋" w:eastAsia="仿宋" w:cs="仿宋"/>
          <w:b/>
          <w:bCs/>
          <w:color w:val="000000"/>
          <w:sz w:val="30"/>
          <w:szCs w:val="30"/>
        </w:rPr>
        <w:t>(二)筑牢全过程业务根基，提升绩效管理工作的效力</w:t>
      </w:r>
      <w:r>
        <w:rPr>
          <w:rFonts w:hint="eastAsia" w:ascii="仿宋" w:hAnsi="仿宋" w:eastAsia="仿宋" w:cs="仿宋"/>
          <w:b/>
          <w:bCs/>
          <w:color w:val="000000"/>
          <w:sz w:val="30"/>
          <w:szCs w:val="30"/>
          <w:lang w:eastAsia="zh-CN"/>
        </w:rPr>
        <w:t>。</w:t>
      </w:r>
    </w:p>
    <w:p>
      <w:pPr>
        <w:keepNext w:val="0"/>
        <w:keepLines w:val="0"/>
        <w:pageBreakBefore w:val="0"/>
        <w:numPr>
          <w:ilvl w:val="0"/>
          <w:numId w:val="0"/>
        </w:numPr>
        <w:kinsoku/>
        <w:wordWrap/>
        <w:overflowPunct/>
        <w:topLinePunct w:val="0"/>
        <w:autoSpaceDE/>
        <w:autoSpaceDN/>
        <w:bidi w:val="0"/>
        <w:adjustRightInd/>
        <w:snapToGrid/>
        <w:spacing w:line="560" w:lineRule="exact"/>
        <w:textAlignment w:val="auto"/>
        <w:rPr>
          <w:rFonts w:hint="eastAsia" w:ascii="宋体" w:hAnsi="宋体" w:eastAsia="宋体" w:cs="宋体"/>
          <w:color w:val="000000"/>
          <w:sz w:val="28"/>
          <w:szCs w:val="28"/>
          <w:lang w:eastAsia="zh-CN"/>
        </w:rPr>
      </w:pPr>
      <w:r>
        <w:rPr>
          <w:rFonts w:hint="eastAsia" w:ascii="仿宋" w:hAnsi="仿宋" w:eastAsia="仿宋" w:cs="仿宋"/>
          <w:color w:val="000000"/>
          <w:sz w:val="30"/>
          <w:szCs w:val="30"/>
          <w:lang w:val="en-US" w:eastAsia="zh-CN"/>
        </w:rPr>
        <w:t xml:space="preserve">   </w:t>
      </w:r>
      <w:r>
        <w:rPr>
          <w:rFonts w:hint="eastAsia" w:ascii="宋体" w:hAnsi="宋体" w:eastAsia="宋体" w:cs="宋体"/>
          <w:color w:val="000000"/>
          <w:sz w:val="28"/>
          <w:szCs w:val="28"/>
          <w:lang w:val="en-US" w:eastAsia="zh-CN"/>
        </w:rPr>
        <w:t xml:space="preserve"> 1.</w:t>
      </w:r>
      <w:r>
        <w:rPr>
          <w:rFonts w:hint="eastAsia" w:ascii="宋体" w:hAnsi="宋体" w:eastAsia="宋体" w:cs="宋体"/>
          <w:color w:val="000000"/>
          <w:sz w:val="28"/>
          <w:szCs w:val="28"/>
        </w:rPr>
        <w:t>开展事前评估。所有项目均开展</w:t>
      </w:r>
      <w:r>
        <w:rPr>
          <w:rFonts w:hint="eastAsia" w:ascii="宋体" w:hAnsi="宋体" w:eastAsia="宋体" w:cs="宋体"/>
          <w:color w:val="000000"/>
          <w:sz w:val="28"/>
          <w:szCs w:val="28"/>
          <w:lang w:eastAsia="zh-CN"/>
        </w:rPr>
        <w:t>了</w:t>
      </w:r>
      <w:r>
        <w:rPr>
          <w:rFonts w:hint="eastAsia" w:ascii="宋体" w:hAnsi="宋体" w:eastAsia="宋体" w:cs="宋体"/>
          <w:color w:val="000000"/>
          <w:sz w:val="28"/>
          <w:szCs w:val="28"/>
        </w:rPr>
        <w:t>事前绩效评估，</w:t>
      </w:r>
      <w:r>
        <w:rPr>
          <w:rFonts w:hint="eastAsia" w:ascii="宋体" w:hAnsi="宋体" w:eastAsia="宋体" w:cs="宋体"/>
          <w:color w:val="000000"/>
          <w:sz w:val="28"/>
          <w:szCs w:val="28"/>
          <w:lang w:eastAsia="zh-CN"/>
        </w:rPr>
        <w:t>对</w:t>
      </w:r>
      <w:r>
        <w:rPr>
          <w:rFonts w:hint="eastAsia" w:ascii="宋体" w:hAnsi="宋体" w:eastAsia="宋体" w:cs="宋体"/>
          <w:color w:val="000000"/>
          <w:sz w:val="28"/>
          <w:szCs w:val="28"/>
        </w:rPr>
        <w:t>立项必要性、投入经济性、绩效目标合理性、实施方案可行性、筹资合规性等</w:t>
      </w:r>
      <w:r>
        <w:rPr>
          <w:rFonts w:hint="eastAsia" w:ascii="宋体" w:hAnsi="宋体" w:eastAsia="宋体" w:cs="宋体"/>
          <w:color w:val="000000"/>
          <w:sz w:val="28"/>
          <w:szCs w:val="28"/>
          <w:lang w:eastAsia="zh-CN"/>
        </w:rPr>
        <w:t>进行评估</w:t>
      </w:r>
      <w:r>
        <w:rPr>
          <w:rFonts w:hint="eastAsia" w:ascii="宋体" w:hAnsi="宋体" w:eastAsia="宋体" w:cs="宋体"/>
          <w:color w:val="000000"/>
          <w:sz w:val="28"/>
          <w:szCs w:val="28"/>
        </w:rPr>
        <w:t>，评估结果作为财政评审和预算安排的依据。</w:t>
      </w:r>
    </w:p>
    <w:p>
      <w:pPr>
        <w:keepNext w:val="0"/>
        <w:keepLines w:val="0"/>
        <w:pageBreakBefore w:val="0"/>
        <w:numPr>
          <w:ilvl w:val="0"/>
          <w:numId w:val="0"/>
        </w:numPr>
        <w:kinsoku/>
        <w:wordWrap/>
        <w:overflowPunct/>
        <w:topLinePunct w:val="0"/>
        <w:autoSpaceDE/>
        <w:autoSpaceDN/>
        <w:bidi w:val="0"/>
        <w:adjustRightInd/>
        <w:snapToGrid/>
        <w:spacing w:line="560" w:lineRule="exact"/>
        <w:textAlignment w:val="auto"/>
        <w:rPr>
          <w:rFonts w:hint="eastAsia" w:ascii="宋体" w:hAnsi="宋体" w:eastAsia="宋体" w:cs="宋体"/>
          <w:color w:val="000000"/>
          <w:sz w:val="28"/>
          <w:szCs w:val="28"/>
          <w:lang w:eastAsia="zh-CN"/>
        </w:rPr>
      </w:pPr>
      <w:r>
        <w:rPr>
          <w:rFonts w:hint="eastAsia" w:ascii="宋体" w:hAnsi="宋体" w:eastAsia="宋体" w:cs="宋体"/>
          <w:color w:val="000000"/>
          <w:sz w:val="28"/>
          <w:szCs w:val="28"/>
          <w:lang w:val="en-US" w:eastAsia="zh-CN"/>
        </w:rPr>
        <w:t xml:space="preserve">    2.</w:t>
      </w:r>
      <w:r>
        <w:rPr>
          <w:rFonts w:hint="eastAsia" w:ascii="宋体" w:hAnsi="宋体" w:eastAsia="宋体" w:cs="宋体"/>
          <w:color w:val="000000"/>
          <w:sz w:val="28"/>
          <w:szCs w:val="28"/>
        </w:rPr>
        <w:t>优化绩效目标。项目支出绩效目标实现全覆盖</w:t>
      </w:r>
      <w:r>
        <w:rPr>
          <w:rFonts w:hint="eastAsia" w:ascii="宋体" w:hAnsi="宋体" w:eastAsia="宋体" w:cs="宋体"/>
          <w:color w:val="000000"/>
          <w:sz w:val="28"/>
          <w:szCs w:val="28"/>
          <w:lang w:eastAsia="zh-CN"/>
        </w:rPr>
        <w:t>，</w:t>
      </w:r>
      <w:r>
        <w:rPr>
          <w:rFonts w:hint="eastAsia" w:ascii="宋体" w:hAnsi="宋体" w:eastAsia="宋体" w:cs="宋体"/>
          <w:color w:val="000000"/>
          <w:sz w:val="28"/>
          <w:szCs w:val="28"/>
        </w:rPr>
        <w:t>将绩效目标编制与资金预算同步安排，同步</w:t>
      </w:r>
      <w:r>
        <w:rPr>
          <w:rFonts w:hint="eastAsia" w:ascii="宋体" w:hAnsi="宋体" w:eastAsia="宋体" w:cs="宋体"/>
          <w:color w:val="000000"/>
          <w:sz w:val="28"/>
          <w:szCs w:val="28"/>
          <w:lang w:eastAsia="zh-CN"/>
        </w:rPr>
        <w:t>监督。</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color w:val="000000"/>
          <w:sz w:val="28"/>
          <w:szCs w:val="28"/>
          <w:lang w:val="en-US" w:eastAsia="zh-CN"/>
        </w:rPr>
        <w:t>2022年全局共有预算项目2个，共有项目资金45万元，执行项目资金45万，整体项目资金绩效自评分为96分。</w:t>
      </w:r>
    </w:p>
    <w:p>
      <w:pPr>
        <w:keepNext w:val="0"/>
        <w:keepLines w:val="0"/>
        <w:pageBreakBefore w:val="0"/>
        <w:numPr>
          <w:ilvl w:val="0"/>
          <w:numId w:val="3"/>
        </w:numPr>
        <w:kinsoku/>
        <w:wordWrap/>
        <w:overflowPunct/>
        <w:topLinePunct w:val="0"/>
        <w:autoSpaceDE/>
        <w:autoSpaceDN/>
        <w:bidi w:val="0"/>
        <w:adjustRightInd/>
        <w:snapToGrid/>
        <w:spacing w:line="560" w:lineRule="exact"/>
        <w:ind w:firstLine="602" w:firstLineChars="200"/>
        <w:textAlignment w:val="auto"/>
        <w:rPr>
          <w:rFonts w:hint="eastAsia" w:ascii="仿宋" w:hAnsi="仿宋" w:eastAsia="仿宋" w:cs="仿宋"/>
          <w:b/>
          <w:bCs/>
          <w:color w:val="000000"/>
          <w:sz w:val="30"/>
          <w:szCs w:val="30"/>
        </w:rPr>
      </w:pPr>
      <w:r>
        <w:rPr>
          <w:rFonts w:hint="eastAsia" w:ascii="仿宋" w:hAnsi="仿宋" w:eastAsia="仿宋" w:cs="仿宋"/>
          <w:b/>
          <w:bCs/>
          <w:color w:val="000000"/>
          <w:sz w:val="30"/>
          <w:szCs w:val="30"/>
        </w:rPr>
        <w:t>单位自评工作组织开展情况</w:t>
      </w:r>
    </w:p>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outlineLvl w:val="0"/>
        <w:rPr>
          <w:rFonts w:hint="eastAsia" w:ascii="宋体" w:hAnsi="宋体" w:eastAsia="宋体" w:cs="宋体"/>
          <w:color w:val="000000"/>
          <w:sz w:val="28"/>
          <w:szCs w:val="28"/>
        </w:rPr>
      </w:pPr>
      <w:r>
        <w:rPr>
          <w:rFonts w:hint="eastAsia" w:ascii="宋体" w:hAnsi="宋体" w:eastAsia="宋体" w:cs="宋体"/>
          <w:color w:val="000000"/>
          <w:sz w:val="28"/>
          <w:szCs w:val="28"/>
        </w:rPr>
        <w:t>财政支出绩效评价是财政管理体制改革的主要课题，也</w:t>
      </w:r>
      <w:r>
        <w:rPr>
          <w:rFonts w:hint="eastAsia" w:ascii="宋体" w:hAnsi="宋体" w:eastAsia="宋体" w:cs="宋体"/>
          <w:color w:val="000000"/>
          <w:spacing w:val="-12"/>
          <w:sz w:val="28"/>
          <w:szCs w:val="28"/>
        </w:rPr>
        <w:t xml:space="preserve">是建设高效廉洁政府的关键措施。通过评价，强化支出责任， </w:t>
      </w:r>
      <w:r>
        <w:rPr>
          <w:rFonts w:hint="eastAsia" w:ascii="宋体" w:hAnsi="宋体" w:eastAsia="宋体" w:cs="宋体"/>
          <w:color w:val="000000"/>
          <w:sz w:val="28"/>
          <w:szCs w:val="28"/>
        </w:rPr>
        <w:t>优化资源配置效率，提高财政资金使用效益。</w:t>
      </w:r>
    </w:p>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outlineLvl w:val="0"/>
        <w:rPr>
          <w:rFonts w:hint="eastAsia" w:ascii="宋体" w:hAnsi="宋体" w:eastAsia="宋体" w:cs="宋体"/>
          <w:color w:val="000000"/>
          <w:sz w:val="28"/>
          <w:szCs w:val="28"/>
        </w:rPr>
      </w:pPr>
      <w:r>
        <w:rPr>
          <w:rFonts w:hint="eastAsia" w:ascii="宋体" w:hAnsi="宋体" w:eastAsia="宋体" w:cs="宋体"/>
          <w:color w:val="000000"/>
          <w:sz w:val="28"/>
          <w:szCs w:val="28"/>
          <w:lang w:eastAsia="zh-CN"/>
        </w:rPr>
        <w:t>本单位在项目</w:t>
      </w:r>
      <w:r>
        <w:rPr>
          <w:rFonts w:hint="eastAsia" w:ascii="宋体" w:hAnsi="宋体" w:eastAsia="宋体" w:cs="宋体"/>
          <w:color w:val="000000"/>
          <w:sz w:val="28"/>
          <w:szCs w:val="28"/>
        </w:rPr>
        <w:t>绩效评价</w:t>
      </w:r>
      <w:r>
        <w:rPr>
          <w:rFonts w:hint="eastAsia" w:ascii="宋体" w:hAnsi="宋体" w:eastAsia="宋体" w:cs="宋体"/>
          <w:color w:val="000000"/>
          <w:sz w:val="28"/>
          <w:szCs w:val="28"/>
          <w:lang w:eastAsia="zh-CN"/>
        </w:rPr>
        <w:t>中</w:t>
      </w:r>
      <w:r>
        <w:rPr>
          <w:rFonts w:hint="eastAsia" w:ascii="宋体" w:hAnsi="宋体" w:eastAsia="宋体" w:cs="宋体"/>
          <w:color w:val="000000"/>
          <w:sz w:val="28"/>
          <w:szCs w:val="28"/>
        </w:rPr>
        <w:t>遵循</w:t>
      </w:r>
      <w:r>
        <w:rPr>
          <w:rFonts w:hint="eastAsia" w:ascii="宋体" w:hAnsi="宋体" w:eastAsia="宋体" w:cs="宋体"/>
          <w:color w:val="000000"/>
          <w:spacing w:val="-1"/>
          <w:sz w:val="28"/>
          <w:szCs w:val="28"/>
        </w:rPr>
        <w:t>科学规范原则</w:t>
      </w:r>
      <w:r>
        <w:rPr>
          <w:rFonts w:hint="eastAsia" w:ascii="宋体" w:hAnsi="宋体" w:eastAsia="宋体" w:cs="宋体"/>
          <w:color w:val="000000"/>
          <w:spacing w:val="-1"/>
          <w:sz w:val="28"/>
          <w:szCs w:val="28"/>
          <w:lang w:eastAsia="zh-CN"/>
        </w:rPr>
        <w:t>、</w:t>
      </w:r>
      <w:r>
        <w:rPr>
          <w:rFonts w:hint="eastAsia" w:ascii="宋体" w:hAnsi="宋体" w:eastAsia="宋体" w:cs="宋体"/>
          <w:color w:val="000000"/>
          <w:spacing w:val="-1"/>
          <w:sz w:val="28"/>
          <w:szCs w:val="28"/>
        </w:rPr>
        <w:t>公正公开原则</w:t>
      </w:r>
      <w:r>
        <w:rPr>
          <w:rFonts w:hint="eastAsia" w:ascii="宋体" w:hAnsi="宋体" w:eastAsia="宋体" w:cs="宋体"/>
          <w:color w:val="000000"/>
          <w:spacing w:val="-1"/>
          <w:sz w:val="28"/>
          <w:szCs w:val="28"/>
          <w:lang w:val="zh-CN" w:bidi="zh-CN"/>
        </w:rPr>
        <w:t>、</w:t>
      </w:r>
      <w:r>
        <w:rPr>
          <w:rFonts w:hint="eastAsia" w:ascii="宋体" w:hAnsi="宋体" w:eastAsia="宋体" w:cs="宋体"/>
          <w:color w:val="000000"/>
          <w:spacing w:val="-1"/>
          <w:sz w:val="28"/>
          <w:szCs w:val="28"/>
        </w:rPr>
        <w:t>分级分类原则</w:t>
      </w:r>
      <w:r>
        <w:rPr>
          <w:rFonts w:hint="eastAsia" w:ascii="宋体" w:hAnsi="宋体" w:eastAsia="宋体" w:cs="宋体"/>
          <w:color w:val="000000"/>
          <w:spacing w:val="-1"/>
          <w:sz w:val="28"/>
          <w:szCs w:val="28"/>
          <w:lang w:eastAsia="zh-CN"/>
        </w:rPr>
        <w:t>、</w:t>
      </w:r>
      <w:r>
        <w:rPr>
          <w:rFonts w:hint="eastAsia" w:ascii="宋体" w:hAnsi="宋体" w:eastAsia="宋体" w:cs="宋体"/>
          <w:color w:val="000000"/>
          <w:spacing w:val="-1"/>
          <w:sz w:val="28"/>
          <w:szCs w:val="28"/>
        </w:rPr>
        <w:t>绩效相关原则</w:t>
      </w:r>
      <w:r>
        <w:rPr>
          <w:rFonts w:hint="eastAsia" w:ascii="宋体" w:hAnsi="宋体" w:eastAsia="宋体" w:cs="宋体"/>
          <w:color w:val="000000"/>
          <w:sz w:val="28"/>
          <w:szCs w:val="28"/>
          <w:lang w:eastAsia="zh-CN"/>
        </w:rPr>
        <w:t>。严格按照根据</w:t>
      </w:r>
      <w:r>
        <w:rPr>
          <w:rFonts w:hint="eastAsia" w:ascii="宋体" w:hAnsi="宋体" w:eastAsia="宋体" w:cs="宋体"/>
          <w:color w:val="000000"/>
          <w:sz w:val="28"/>
          <w:szCs w:val="28"/>
        </w:rPr>
        <w:t>进贤县财政局关于开展</w:t>
      </w:r>
      <w:r>
        <w:rPr>
          <w:rFonts w:hint="eastAsia" w:ascii="宋体" w:hAnsi="宋体" w:eastAsia="宋体" w:cs="宋体"/>
          <w:color w:val="000000"/>
          <w:sz w:val="28"/>
          <w:szCs w:val="28"/>
          <w:lang w:val="en-US" w:eastAsia="zh-CN"/>
        </w:rPr>
        <w:t>2022</w:t>
      </w:r>
      <w:r>
        <w:rPr>
          <w:rFonts w:hint="eastAsia" w:ascii="宋体" w:hAnsi="宋体" w:eastAsia="宋体" w:cs="宋体"/>
          <w:color w:val="000000"/>
          <w:sz w:val="28"/>
          <w:szCs w:val="28"/>
        </w:rPr>
        <w:t>年度县本级项目支出绩效评价工作</w:t>
      </w:r>
      <w:r>
        <w:rPr>
          <w:rFonts w:hint="eastAsia" w:ascii="宋体" w:hAnsi="宋体" w:eastAsia="宋体" w:cs="宋体"/>
          <w:color w:val="000000"/>
          <w:sz w:val="28"/>
          <w:szCs w:val="28"/>
          <w:lang w:eastAsia="zh-CN"/>
        </w:rPr>
        <w:t>的相关通知精神进行评价。</w:t>
      </w:r>
    </w:p>
    <w:p>
      <w:pPr>
        <w:keepNext w:val="0"/>
        <w:keepLines w:val="0"/>
        <w:pageBreakBefore w:val="0"/>
        <w:kinsoku/>
        <w:wordWrap/>
        <w:overflowPunct/>
        <w:topLinePunct w:val="0"/>
        <w:autoSpaceDE/>
        <w:autoSpaceDN/>
        <w:bidi w:val="0"/>
        <w:adjustRightInd/>
        <w:snapToGrid/>
        <w:spacing w:line="560" w:lineRule="exact"/>
        <w:ind w:firstLine="548" w:firstLineChars="200"/>
        <w:textAlignment w:val="auto"/>
        <w:outlineLvl w:val="0"/>
        <w:rPr>
          <w:rFonts w:hint="eastAsia" w:ascii="宋体" w:hAnsi="宋体" w:eastAsia="宋体" w:cs="宋体"/>
          <w:color w:val="000000"/>
          <w:sz w:val="28"/>
          <w:szCs w:val="28"/>
        </w:rPr>
      </w:pPr>
      <w:r>
        <w:rPr>
          <w:rFonts w:hint="eastAsia" w:ascii="宋体" w:hAnsi="宋体" w:eastAsia="宋体" w:cs="宋体"/>
          <w:color w:val="000000"/>
          <w:spacing w:val="-3"/>
          <w:sz w:val="28"/>
          <w:szCs w:val="28"/>
          <w:lang w:eastAsia="zh-CN"/>
        </w:rPr>
        <w:t>我委</w:t>
      </w:r>
      <w:r>
        <w:rPr>
          <w:rFonts w:hint="eastAsia" w:ascii="宋体" w:hAnsi="宋体" w:eastAsia="宋体" w:cs="宋体"/>
          <w:color w:val="000000"/>
          <w:spacing w:val="-3"/>
          <w:sz w:val="28"/>
          <w:szCs w:val="28"/>
        </w:rPr>
        <w:t>根据财政部《预算绩效评价共性指标体系框架》等文件</w:t>
      </w:r>
      <w:r>
        <w:rPr>
          <w:rFonts w:hint="eastAsia" w:ascii="宋体" w:hAnsi="宋体" w:eastAsia="宋体" w:cs="宋体"/>
          <w:color w:val="000000"/>
          <w:spacing w:val="-6"/>
          <w:sz w:val="28"/>
          <w:szCs w:val="28"/>
        </w:rPr>
        <w:t>精神及本项目的具体特点，设置了合理可行的评价体系，包</w:t>
      </w:r>
      <w:r>
        <w:rPr>
          <w:rFonts w:hint="eastAsia" w:ascii="宋体" w:hAnsi="宋体" w:eastAsia="宋体" w:cs="宋体"/>
          <w:color w:val="000000"/>
          <w:spacing w:val="-1"/>
          <w:sz w:val="28"/>
          <w:szCs w:val="28"/>
        </w:rPr>
        <w:t>括投入指标</w:t>
      </w:r>
      <w:r>
        <w:rPr>
          <w:rFonts w:hint="eastAsia" w:ascii="宋体" w:hAnsi="宋体" w:eastAsia="宋体" w:cs="宋体"/>
          <w:color w:val="000000"/>
          <w:sz w:val="28"/>
          <w:szCs w:val="28"/>
        </w:rPr>
        <w:t>（项目立项、预算资金执行</w:t>
      </w:r>
      <w:r>
        <w:rPr>
          <w:rFonts w:hint="eastAsia" w:ascii="宋体" w:hAnsi="宋体" w:eastAsia="宋体" w:cs="宋体"/>
          <w:color w:val="000000"/>
          <w:spacing w:val="-3"/>
          <w:sz w:val="28"/>
          <w:szCs w:val="28"/>
        </w:rPr>
        <w:t>）</w:t>
      </w:r>
      <w:r>
        <w:rPr>
          <w:rFonts w:hint="eastAsia" w:ascii="宋体" w:hAnsi="宋体" w:eastAsia="宋体" w:cs="宋体"/>
          <w:color w:val="000000"/>
          <w:spacing w:val="-1"/>
          <w:sz w:val="28"/>
          <w:szCs w:val="28"/>
        </w:rPr>
        <w:t>、过程指标</w:t>
      </w:r>
      <w:r>
        <w:rPr>
          <w:rFonts w:hint="eastAsia" w:ascii="宋体" w:hAnsi="宋体" w:eastAsia="宋体" w:cs="宋体"/>
          <w:color w:val="000000"/>
          <w:sz w:val="28"/>
          <w:szCs w:val="28"/>
        </w:rPr>
        <w:t>（</w:t>
      </w:r>
      <w:r>
        <w:rPr>
          <w:rFonts w:hint="eastAsia" w:ascii="宋体" w:hAnsi="宋体" w:eastAsia="宋体" w:cs="宋体"/>
          <w:color w:val="000000"/>
          <w:spacing w:val="-7"/>
          <w:sz w:val="28"/>
          <w:szCs w:val="28"/>
        </w:rPr>
        <w:t>业务</w:t>
      </w:r>
      <w:r>
        <w:rPr>
          <w:rFonts w:hint="eastAsia" w:ascii="宋体" w:hAnsi="宋体" w:eastAsia="宋体" w:cs="宋体"/>
          <w:color w:val="000000"/>
          <w:spacing w:val="-1"/>
          <w:sz w:val="28"/>
          <w:szCs w:val="28"/>
        </w:rPr>
        <w:t>管理、财务管理</w:t>
      </w:r>
      <w:r>
        <w:rPr>
          <w:rFonts w:hint="eastAsia" w:ascii="宋体" w:hAnsi="宋体" w:eastAsia="宋体" w:cs="宋体"/>
          <w:color w:val="000000"/>
          <w:spacing w:val="-3"/>
          <w:sz w:val="28"/>
          <w:szCs w:val="28"/>
        </w:rPr>
        <w:t>）、产出数量与质量指标、社会效益与可持</w:t>
      </w:r>
      <w:r>
        <w:rPr>
          <w:rFonts w:hint="eastAsia" w:ascii="宋体" w:hAnsi="宋体" w:eastAsia="宋体" w:cs="宋体"/>
          <w:color w:val="000000"/>
          <w:sz w:val="28"/>
          <w:szCs w:val="28"/>
        </w:rPr>
        <w:t>续影响指标等，具体详见项目绩效评分表。本项目绩效评价主要采取目标比较分析法。</w:t>
      </w:r>
    </w:p>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outlineLvl w:val="0"/>
        <w:rPr>
          <w:rFonts w:hint="eastAsia" w:ascii="宋体" w:hAnsi="宋体" w:eastAsia="宋体" w:cs="宋体"/>
          <w:color w:val="000000"/>
          <w:sz w:val="28"/>
          <w:szCs w:val="28"/>
        </w:rPr>
      </w:pPr>
      <w:r>
        <w:rPr>
          <w:rFonts w:hint="eastAsia" w:ascii="宋体" w:hAnsi="宋体" w:eastAsia="宋体" w:cs="宋体"/>
          <w:color w:val="000000"/>
          <w:sz w:val="28"/>
          <w:szCs w:val="28"/>
        </w:rPr>
        <w:t>绩效评价领导小组在前期调研的基础上，完成了绩效评价方案，明确了评价的目的、方法、评价的原则、指标体系。评价组按照工作方案，顺利完成了绩效评价报告工作。具体实施过程如下:</w:t>
      </w:r>
    </w:p>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outlineLvl w:val="0"/>
        <w:rPr>
          <w:rFonts w:hint="eastAsia" w:ascii="宋体" w:hAnsi="宋体" w:eastAsia="宋体" w:cs="宋体"/>
          <w:color w:val="000000"/>
          <w:sz w:val="28"/>
          <w:szCs w:val="28"/>
        </w:rPr>
      </w:pPr>
      <w:r>
        <w:rPr>
          <w:rFonts w:hint="eastAsia" w:ascii="宋体" w:hAnsi="宋体" w:eastAsia="宋体" w:cs="宋体"/>
          <w:color w:val="000000"/>
          <w:sz w:val="28"/>
          <w:szCs w:val="28"/>
        </w:rPr>
        <w:t>1.数据采集和填报:收集研读进贤县</w:t>
      </w:r>
      <w:r>
        <w:rPr>
          <w:rFonts w:hint="eastAsia" w:ascii="宋体" w:hAnsi="宋体" w:eastAsia="宋体" w:cs="宋体"/>
          <w:color w:val="000000"/>
          <w:sz w:val="28"/>
          <w:szCs w:val="28"/>
          <w:lang w:eastAsia="zh-CN"/>
        </w:rPr>
        <w:t>发改委</w:t>
      </w:r>
      <w:r>
        <w:rPr>
          <w:rFonts w:hint="eastAsia" w:ascii="宋体" w:hAnsi="宋体" w:eastAsia="宋体" w:cs="宋体"/>
          <w:color w:val="000000"/>
          <w:sz w:val="28"/>
          <w:szCs w:val="28"/>
        </w:rPr>
        <w:t>涉及项目的文件、政策、会计凭证等，并填报所需报表;</w:t>
      </w:r>
    </w:p>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2.通过电话、QQ、微信等，对收集到的数据进一步核实确认;</w:t>
      </w:r>
    </w:p>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rPr>
          <w:rFonts w:hint="eastAsia" w:ascii="宋体" w:hAnsi="宋体" w:eastAsia="宋体" w:cs="宋体"/>
          <w:sz w:val="28"/>
          <w:szCs w:val="28"/>
        </w:rPr>
      </w:pPr>
      <w:r>
        <w:rPr>
          <w:rFonts w:hint="eastAsia" w:ascii="宋体" w:hAnsi="宋体" w:eastAsia="宋体" w:cs="宋体"/>
          <w:color w:val="000000"/>
          <w:sz w:val="28"/>
          <w:szCs w:val="28"/>
        </w:rPr>
        <w:t>3.对确认后的数据、资料、图片、文件进行综合分析，撰写绩效评价报告。</w:t>
      </w:r>
    </w:p>
    <w:p>
      <w:pPr>
        <w:keepNext w:val="0"/>
        <w:keepLines w:val="0"/>
        <w:pageBreakBefore w:val="0"/>
        <w:kinsoku/>
        <w:wordWrap/>
        <w:overflowPunct/>
        <w:topLinePunct w:val="0"/>
        <w:autoSpaceDE/>
        <w:autoSpaceDN/>
        <w:bidi w:val="0"/>
        <w:adjustRightInd/>
        <w:snapToGrid/>
        <w:spacing w:line="560" w:lineRule="exact"/>
        <w:ind w:firstLine="602" w:firstLineChars="200"/>
        <w:textAlignment w:val="auto"/>
        <w:rPr>
          <w:rFonts w:hint="eastAsia" w:ascii="仿宋" w:hAnsi="仿宋" w:eastAsia="仿宋" w:cs="仿宋"/>
          <w:color w:val="000000"/>
          <w:sz w:val="30"/>
          <w:szCs w:val="30"/>
        </w:rPr>
      </w:pPr>
      <w:r>
        <w:rPr>
          <w:rFonts w:hint="eastAsia" w:ascii="仿宋" w:hAnsi="仿宋" w:eastAsia="仿宋" w:cs="仿宋"/>
          <w:b/>
          <w:bCs/>
          <w:color w:val="000000"/>
          <w:sz w:val="30"/>
          <w:szCs w:val="30"/>
        </w:rPr>
        <w:t>三、综合评价结论</w:t>
      </w:r>
    </w:p>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rPr>
          <w:rFonts w:hint="eastAsia" w:ascii="宋体" w:hAnsi="宋体" w:eastAsia="宋体" w:cs="宋体"/>
          <w:b w:val="0"/>
          <w:bCs w:val="0"/>
          <w:color w:val="000000"/>
          <w:kern w:val="2"/>
          <w:sz w:val="28"/>
          <w:szCs w:val="28"/>
          <w:lang w:val="en-US" w:eastAsia="zh-CN" w:bidi="ar-SA"/>
        </w:rPr>
      </w:pPr>
      <w:r>
        <w:rPr>
          <w:rFonts w:hint="eastAsia" w:ascii="宋体" w:hAnsi="宋体" w:eastAsia="宋体" w:cs="宋体"/>
          <w:color w:val="000000"/>
          <w:sz w:val="28"/>
          <w:szCs w:val="28"/>
          <w:lang w:eastAsia="zh-CN"/>
        </w:rPr>
        <w:t>进贤县发改委根据实际情况，做好</w:t>
      </w:r>
      <w:r>
        <w:rPr>
          <w:rFonts w:hint="eastAsia" w:ascii="宋体" w:hAnsi="宋体" w:eastAsia="宋体" w:cs="宋体"/>
          <w:color w:val="000000"/>
          <w:sz w:val="28"/>
          <w:szCs w:val="28"/>
          <w:highlight w:val="none"/>
          <w:lang w:eastAsia="zh-CN"/>
        </w:rPr>
        <w:t>全县营商环境、组织开展日常督促检查和重大专项督查，并督促整改落实发现的突出问题，总结、宣传经验做法。牵头营商环境评价工作，建立健全营商环境考核评价机制，提出评价结果运用建议。同时做好项目包装费用的使用，促进</w:t>
      </w:r>
      <w:r>
        <w:rPr>
          <w:rFonts w:hint="eastAsia" w:ascii="宋体" w:hAnsi="宋体" w:eastAsia="宋体" w:cs="宋体"/>
          <w:color w:val="000000"/>
          <w:sz w:val="28"/>
          <w:szCs w:val="28"/>
          <w:lang w:eastAsia="zh-CN"/>
        </w:rPr>
        <w:t>我县</w:t>
      </w:r>
      <w:r>
        <w:rPr>
          <w:rFonts w:hint="eastAsia" w:ascii="宋体" w:hAnsi="宋体" w:eastAsia="宋体" w:cs="宋体"/>
          <w:kern w:val="0"/>
          <w:sz w:val="28"/>
          <w:szCs w:val="28"/>
        </w:rPr>
        <w:t>能够有效改善发展环境，</w:t>
      </w:r>
      <w:bookmarkStart w:id="0" w:name="OLE_LINK8"/>
      <w:r>
        <w:rPr>
          <w:rFonts w:hint="eastAsia" w:ascii="宋体" w:hAnsi="宋体" w:eastAsia="宋体" w:cs="宋体"/>
          <w:kern w:val="0"/>
          <w:sz w:val="28"/>
          <w:szCs w:val="28"/>
        </w:rPr>
        <w:t>助力进贤产业结构的调整和优化升级，拉动经济发展</w:t>
      </w:r>
      <w:bookmarkEnd w:id="0"/>
      <w:r>
        <w:rPr>
          <w:rFonts w:hint="eastAsia" w:ascii="宋体" w:hAnsi="宋体" w:eastAsia="宋体" w:cs="宋体"/>
          <w:kern w:val="0"/>
          <w:sz w:val="28"/>
          <w:szCs w:val="28"/>
        </w:rPr>
        <w:t>，提高大众生活品质，促进消费，并提升进贤城市形象</w:t>
      </w:r>
      <w:r>
        <w:rPr>
          <w:rFonts w:hint="eastAsia" w:ascii="宋体" w:hAnsi="宋体" w:eastAsia="宋体" w:cs="宋体"/>
          <w:kern w:val="0"/>
          <w:sz w:val="28"/>
          <w:szCs w:val="28"/>
          <w:lang w:eastAsia="zh-CN"/>
        </w:rPr>
        <w:t>，</w:t>
      </w:r>
      <w:r>
        <w:rPr>
          <w:rFonts w:hint="eastAsia" w:ascii="宋体" w:hAnsi="宋体" w:eastAsia="宋体" w:cs="宋体"/>
          <w:kern w:val="0"/>
          <w:sz w:val="28"/>
          <w:szCs w:val="28"/>
        </w:rPr>
        <w:t>提高发展速度和效益。</w:t>
      </w:r>
      <w:r>
        <w:rPr>
          <w:rFonts w:hint="eastAsia" w:ascii="宋体" w:hAnsi="宋体" w:eastAsia="宋体" w:cs="宋体"/>
          <w:color w:val="000000"/>
          <w:sz w:val="28"/>
          <w:szCs w:val="28"/>
        </w:rPr>
        <w:t>依据项目绩效指标，</w:t>
      </w:r>
      <w:r>
        <w:rPr>
          <w:rFonts w:hint="eastAsia" w:ascii="宋体" w:hAnsi="宋体" w:eastAsia="宋体" w:cs="宋体"/>
          <w:color w:val="000000"/>
          <w:sz w:val="28"/>
          <w:szCs w:val="28"/>
          <w:lang w:eastAsia="zh-CN"/>
        </w:rPr>
        <w:t>县发改委</w:t>
      </w:r>
      <w:r>
        <w:rPr>
          <w:rFonts w:hint="eastAsia" w:ascii="宋体" w:hAnsi="宋体" w:eastAsia="宋体" w:cs="宋体"/>
          <w:color w:val="000000"/>
          <w:sz w:val="28"/>
          <w:szCs w:val="28"/>
        </w:rPr>
        <w:t>项目绩效自评分数</w:t>
      </w:r>
      <w:r>
        <w:rPr>
          <w:rFonts w:hint="eastAsia" w:ascii="宋体" w:hAnsi="宋体" w:eastAsia="宋体" w:cs="宋体"/>
          <w:color w:val="000000"/>
          <w:sz w:val="28"/>
          <w:szCs w:val="28"/>
          <w:lang w:val="en-US" w:eastAsia="zh-CN"/>
        </w:rPr>
        <w:t>96</w:t>
      </w:r>
      <w:r>
        <w:rPr>
          <w:rFonts w:hint="eastAsia" w:ascii="宋体" w:hAnsi="宋体" w:eastAsia="宋体" w:cs="宋体"/>
          <w:color w:val="000000"/>
          <w:sz w:val="28"/>
          <w:szCs w:val="28"/>
        </w:rPr>
        <w:t>分，等级为优。</w:t>
      </w:r>
      <w:r>
        <w:rPr>
          <w:rFonts w:hint="eastAsia" w:ascii="宋体" w:hAnsi="宋体" w:eastAsia="宋体" w:cs="宋体"/>
          <w:b w:val="0"/>
          <w:bCs w:val="0"/>
          <w:color w:val="000000"/>
          <w:kern w:val="2"/>
          <w:sz w:val="28"/>
          <w:szCs w:val="28"/>
          <w:lang w:val="en-US" w:eastAsia="zh-CN" w:bidi="ar-SA"/>
        </w:rPr>
        <w:t>其中：</w:t>
      </w:r>
      <w:r>
        <w:rPr>
          <w:rFonts w:hint="eastAsia" w:ascii="宋体" w:hAnsi="宋体" w:eastAsia="宋体" w:cs="宋体"/>
          <w:color w:val="000000"/>
          <w:sz w:val="28"/>
          <w:szCs w:val="28"/>
          <w:lang w:val="en-US" w:eastAsia="zh-CN"/>
        </w:rPr>
        <w:t>营商环境</w:t>
      </w:r>
      <w:r>
        <w:rPr>
          <w:rFonts w:hint="eastAsia" w:ascii="宋体" w:hAnsi="宋体" w:eastAsia="宋体" w:cs="宋体"/>
          <w:b w:val="0"/>
          <w:bCs w:val="0"/>
          <w:color w:val="000000"/>
          <w:kern w:val="2"/>
          <w:sz w:val="28"/>
          <w:szCs w:val="28"/>
          <w:lang w:val="en-US" w:eastAsia="zh-CN" w:bidi="ar-SA"/>
        </w:rPr>
        <w:t>项目（年度预算）自评分为96分；项目包装经费项目（年度预算）自评分为96分。</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02" w:firstLineChars="200"/>
        <w:textAlignment w:val="auto"/>
        <w:rPr>
          <w:rFonts w:hint="eastAsia" w:ascii="仿宋" w:hAnsi="仿宋" w:eastAsia="仿宋" w:cs="仿宋"/>
          <w:color w:val="000000"/>
          <w:sz w:val="30"/>
          <w:szCs w:val="30"/>
        </w:rPr>
      </w:pPr>
      <w:r>
        <w:rPr>
          <w:rFonts w:hint="eastAsia" w:ascii="仿宋" w:hAnsi="仿宋" w:eastAsia="仿宋" w:cs="仿宋"/>
          <w:b/>
          <w:bCs/>
          <w:color w:val="000000"/>
          <w:sz w:val="30"/>
          <w:szCs w:val="30"/>
          <w:lang w:eastAsia="zh-CN"/>
        </w:rPr>
        <w:t>四、</w:t>
      </w:r>
      <w:r>
        <w:rPr>
          <w:rFonts w:hint="eastAsia" w:ascii="仿宋" w:hAnsi="仿宋" w:eastAsia="仿宋" w:cs="仿宋"/>
          <w:b/>
          <w:bCs/>
          <w:color w:val="000000"/>
          <w:sz w:val="30"/>
          <w:szCs w:val="30"/>
        </w:rPr>
        <w:t>绩效目标完成情况总体分析</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02" w:firstLineChars="200"/>
        <w:textAlignment w:val="auto"/>
        <w:rPr>
          <w:rFonts w:hint="eastAsia" w:ascii="仿宋" w:hAnsi="仿宋" w:eastAsia="仿宋" w:cs="仿宋"/>
          <w:b/>
          <w:bCs/>
          <w:color w:val="000000"/>
          <w:sz w:val="30"/>
          <w:szCs w:val="30"/>
          <w:lang w:val="en-US" w:eastAsia="zh-CN"/>
        </w:rPr>
      </w:pPr>
      <w:r>
        <w:rPr>
          <w:rFonts w:hint="eastAsia" w:ascii="仿宋" w:hAnsi="仿宋" w:eastAsia="仿宋" w:cs="仿宋"/>
          <w:b/>
          <w:bCs/>
          <w:color w:val="000000"/>
          <w:sz w:val="30"/>
          <w:szCs w:val="30"/>
          <w:lang w:val="en-US" w:eastAsia="zh-CN"/>
        </w:rPr>
        <w:t>（一）突出重点，在重点工作上下功夫。</w:t>
      </w:r>
    </w:p>
    <w:p>
      <w:pPr>
        <w:keepNext w:val="0"/>
        <w:keepLines w:val="0"/>
        <w:pageBreakBefore w:val="0"/>
        <w:kinsoku/>
        <w:wordWrap/>
        <w:overflowPunct/>
        <w:topLinePunct w:val="0"/>
        <w:autoSpaceDE/>
        <w:autoSpaceDN/>
        <w:bidi w:val="0"/>
        <w:adjustRightInd/>
        <w:snapToGrid/>
        <w:spacing w:line="560" w:lineRule="exact"/>
        <w:ind w:firstLine="602" w:firstLineChars="200"/>
        <w:textAlignment w:val="auto"/>
        <w:rPr>
          <w:rFonts w:hint="eastAsia" w:ascii="仿宋" w:hAnsi="仿宋" w:eastAsia="仿宋" w:cs="仿宋"/>
          <w:b/>
          <w:bCs/>
          <w:color w:val="000000"/>
          <w:kern w:val="2"/>
          <w:sz w:val="30"/>
          <w:szCs w:val="30"/>
          <w:lang w:val="en-US" w:eastAsia="zh-CN" w:bidi="ar-SA"/>
        </w:rPr>
      </w:pPr>
      <w:r>
        <w:rPr>
          <w:rFonts w:hint="eastAsia" w:ascii="仿宋" w:hAnsi="仿宋" w:eastAsia="仿宋" w:cs="仿宋"/>
          <w:b/>
          <w:bCs/>
          <w:color w:val="000000"/>
          <w:kern w:val="2"/>
          <w:sz w:val="30"/>
          <w:szCs w:val="30"/>
          <w:lang w:val="en-US" w:eastAsia="zh-CN" w:bidi="ar-SA"/>
        </w:rPr>
        <w:t>1.营商环境项目（15万）</w:t>
      </w:r>
    </w:p>
    <w:p>
      <w:pPr>
        <w:pStyle w:val="2"/>
        <w:ind w:firstLine="642"/>
        <w:rPr>
          <w:rFonts w:hint="eastAsia" w:ascii="宋体" w:hAnsi="宋体" w:eastAsia="宋体" w:cs="宋体"/>
          <w:color w:val="000000"/>
          <w:sz w:val="28"/>
          <w:szCs w:val="28"/>
          <w:highlight w:val="none"/>
          <w:lang w:val="en-US" w:eastAsia="zh-CN"/>
        </w:rPr>
      </w:pPr>
      <w:r>
        <w:rPr>
          <w:rFonts w:hint="eastAsia" w:ascii="宋体" w:hAnsi="宋体" w:eastAsia="宋体" w:cs="宋体"/>
          <w:color w:val="000000"/>
          <w:sz w:val="28"/>
          <w:szCs w:val="28"/>
          <w:highlight w:val="none"/>
          <w:lang w:val="en-US" w:eastAsia="zh-CN"/>
        </w:rPr>
        <w:t>根据县委县政府相关要求，进贤县发改委在开展企业走访工作，包括交通费、宣传费（印制宣传单、手册）支出4.2万元；开展营商环境日5.3万元；组织优化营商环境培训会2.8，召开全县优化营商环境各类会议；开展全省营商环境测评工作1.5万元；日常办公用品使用1.2万元等。</w:t>
      </w:r>
    </w:p>
    <w:p>
      <w:pPr>
        <w:pStyle w:val="2"/>
        <w:ind w:firstLine="642"/>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此项目15万已全部实施。</w:t>
      </w:r>
    </w:p>
    <w:p>
      <w:pPr>
        <w:pStyle w:val="2"/>
        <w:numPr>
          <w:ilvl w:val="0"/>
          <w:numId w:val="4"/>
        </w:numPr>
        <w:ind w:firstLine="642"/>
        <w:rPr>
          <w:rFonts w:hint="eastAsia" w:ascii="仿宋" w:hAnsi="仿宋" w:eastAsia="仿宋" w:cs="仿宋"/>
          <w:b/>
          <w:bCs/>
          <w:color w:val="000000"/>
          <w:kern w:val="2"/>
          <w:sz w:val="30"/>
          <w:szCs w:val="30"/>
          <w:lang w:val="en-US" w:eastAsia="zh-CN" w:bidi="ar-SA"/>
        </w:rPr>
      </w:pPr>
      <w:r>
        <w:rPr>
          <w:rFonts w:hint="eastAsia" w:ascii="仿宋" w:hAnsi="仿宋" w:eastAsia="仿宋" w:cs="仿宋"/>
          <w:b/>
          <w:bCs/>
          <w:color w:val="000000"/>
          <w:kern w:val="2"/>
          <w:sz w:val="30"/>
          <w:szCs w:val="30"/>
          <w:lang w:val="en-US" w:eastAsia="zh-CN" w:bidi="ar-SA"/>
        </w:rPr>
        <w:t>项目包装经费（30万）</w:t>
      </w:r>
    </w:p>
    <w:p>
      <w:pPr>
        <w:keepNext w:val="0"/>
        <w:keepLines w:val="0"/>
        <w:widowControl/>
        <w:suppressLineNumbers w:val="0"/>
        <w:ind w:firstLine="560" w:firstLineChars="200"/>
        <w:jc w:val="left"/>
        <w:rPr>
          <w:rFonts w:hint="eastAsia" w:ascii="宋体" w:hAnsi="宋体" w:eastAsia="宋体" w:cs="宋体"/>
          <w:color w:val="000000"/>
          <w:kern w:val="0"/>
          <w:sz w:val="28"/>
          <w:szCs w:val="28"/>
          <w:lang w:val="en-US" w:eastAsia="zh-CN" w:bidi="ar"/>
        </w:rPr>
      </w:pPr>
      <w:r>
        <w:rPr>
          <w:rFonts w:hint="eastAsia" w:ascii="宋体" w:hAnsi="宋体" w:eastAsia="宋体" w:cs="宋体"/>
          <w:sz w:val="28"/>
          <w:szCs w:val="28"/>
          <w:highlight w:val="none"/>
          <w:lang w:eastAsia="zh-CN"/>
        </w:rPr>
        <w:t>项目包装是</w:t>
      </w:r>
      <w:bookmarkStart w:id="1" w:name="OLE_LINK14"/>
      <w:r>
        <w:rPr>
          <w:rFonts w:hint="eastAsia" w:ascii="宋体" w:hAnsi="宋体" w:eastAsia="宋体" w:cs="宋体"/>
          <w:sz w:val="28"/>
          <w:szCs w:val="28"/>
          <w:highlight w:val="none"/>
          <w:lang w:eastAsia="zh-CN"/>
        </w:rPr>
        <w:t>为了促进全县经济发展速度，</w:t>
      </w:r>
      <w:r>
        <w:rPr>
          <w:rFonts w:hint="eastAsia" w:ascii="宋体" w:hAnsi="宋体" w:eastAsia="宋体" w:cs="宋体"/>
          <w:kern w:val="0"/>
          <w:sz w:val="28"/>
          <w:szCs w:val="28"/>
          <w:highlight w:val="none"/>
        </w:rPr>
        <w:t>助力进贤产业结构的调整和优化升级，拉动经济发展</w:t>
      </w:r>
      <w:r>
        <w:rPr>
          <w:rFonts w:hint="eastAsia" w:ascii="宋体" w:hAnsi="宋体" w:eastAsia="宋体" w:cs="宋体"/>
          <w:kern w:val="0"/>
          <w:sz w:val="28"/>
          <w:szCs w:val="28"/>
          <w:highlight w:val="none"/>
          <w:lang w:eastAsia="zh-CN"/>
        </w:rPr>
        <w:t>。</w:t>
      </w:r>
      <w:bookmarkEnd w:id="1"/>
      <w:r>
        <w:rPr>
          <w:rFonts w:hint="eastAsia" w:ascii="宋体" w:hAnsi="宋体" w:eastAsia="宋体" w:cs="宋体"/>
          <w:color w:val="000000"/>
          <w:kern w:val="0"/>
          <w:sz w:val="28"/>
          <w:szCs w:val="28"/>
          <w:lang w:val="en-US" w:eastAsia="zh-CN" w:bidi="ar"/>
        </w:rPr>
        <w:t>为贯彻落实省委、省政府全面排查清理整改“两高”项目的工作要求，推动我县经济社会发展全面绿色转型。包括两高项目全面排查清理工作30万。</w:t>
      </w:r>
    </w:p>
    <w:p>
      <w:pPr>
        <w:keepNext w:val="0"/>
        <w:keepLines w:val="0"/>
        <w:widowControl/>
        <w:suppressLineNumbers w:val="0"/>
        <w:ind w:firstLine="560" w:firstLineChars="200"/>
        <w:jc w:val="left"/>
        <w:rPr>
          <w:rFonts w:hint="eastAsia" w:ascii="宋体" w:hAnsi="宋体" w:eastAsia="宋体" w:cs="宋体"/>
          <w:sz w:val="28"/>
          <w:szCs w:val="28"/>
          <w:lang w:val="en-US" w:eastAsia="zh-CN"/>
        </w:rPr>
      </w:pPr>
      <w:r>
        <w:rPr>
          <w:rFonts w:hint="eastAsia" w:ascii="宋体" w:hAnsi="宋体" w:eastAsia="宋体" w:cs="宋体"/>
          <w:b w:val="0"/>
          <w:bCs w:val="0"/>
          <w:color w:val="000000"/>
          <w:kern w:val="2"/>
          <w:sz w:val="28"/>
          <w:szCs w:val="28"/>
          <w:lang w:val="en-US" w:eastAsia="zh-CN" w:bidi="ar-SA"/>
        </w:rPr>
        <w:t>此项目资金30万已全部实施</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02" w:firstLineChars="200"/>
        <w:textAlignment w:val="auto"/>
        <w:rPr>
          <w:rFonts w:hint="eastAsia" w:ascii="仿宋" w:hAnsi="仿宋" w:eastAsia="仿宋" w:cs="仿宋"/>
          <w:b/>
          <w:bCs/>
          <w:color w:val="000000"/>
          <w:sz w:val="30"/>
          <w:szCs w:val="30"/>
        </w:rPr>
      </w:pPr>
      <w:r>
        <w:rPr>
          <w:rFonts w:hint="eastAsia" w:ascii="仿宋" w:hAnsi="仿宋" w:eastAsia="仿宋" w:cs="仿宋"/>
          <w:b/>
          <w:bCs/>
          <w:color w:val="000000"/>
          <w:sz w:val="30"/>
          <w:szCs w:val="30"/>
          <w:lang w:eastAsia="zh-CN"/>
        </w:rPr>
        <w:t>五、</w:t>
      </w:r>
      <w:r>
        <w:rPr>
          <w:rFonts w:hint="eastAsia" w:ascii="仿宋" w:hAnsi="仿宋" w:eastAsia="仿宋" w:cs="仿宋"/>
          <w:b/>
          <w:bCs/>
          <w:color w:val="000000"/>
          <w:sz w:val="30"/>
          <w:szCs w:val="30"/>
        </w:rPr>
        <w:t>偏离绩效目标的原因和改进措施</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226" w:right="-166" w:firstLine="645"/>
        <w:jc w:val="both"/>
        <w:textAlignment w:val="auto"/>
        <w:rPr>
          <w:rFonts w:hint="eastAsia" w:ascii="宋体" w:hAnsi="宋体" w:eastAsia="宋体" w:cs="宋体"/>
          <w:color w:val="000000"/>
          <w:kern w:val="2"/>
          <w:sz w:val="28"/>
          <w:szCs w:val="28"/>
          <w:lang w:val="en-US" w:eastAsia="zh-CN" w:bidi="ar-SA"/>
        </w:rPr>
      </w:pPr>
      <w:r>
        <w:rPr>
          <w:rFonts w:hint="eastAsia" w:ascii="宋体" w:hAnsi="宋体" w:eastAsia="宋体" w:cs="宋体"/>
          <w:color w:val="000000"/>
          <w:kern w:val="2"/>
          <w:sz w:val="28"/>
          <w:szCs w:val="28"/>
          <w:lang w:val="en-US" w:eastAsia="zh-CN" w:bidi="ar-SA"/>
        </w:rPr>
        <w:t>（一）项目绩效自评水平有待进一步提高。主要是因为未建立具体的、科学的绩效自评方案，绩效评估方式简单，相关绩效评价工作比较粗浅。建议加强预算绩效管理的宣传和培训。增加预算绩效管理的意识和提高预算绩效管理工作人员水平，建立科学有效的评价体系。</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226" w:right="-166" w:firstLine="645"/>
        <w:jc w:val="both"/>
        <w:textAlignment w:val="auto"/>
        <w:rPr>
          <w:rFonts w:hint="eastAsia" w:ascii="宋体" w:hAnsi="宋体" w:eastAsia="宋体" w:cs="宋体"/>
          <w:color w:val="000000"/>
          <w:kern w:val="2"/>
          <w:sz w:val="28"/>
          <w:szCs w:val="28"/>
          <w:lang w:val="en-US" w:eastAsia="zh-CN" w:bidi="ar-SA"/>
        </w:rPr>
      </w:pPr>
      <w:r>
        <w:rPr>
          <w:rFonts w:hint="eastAsia" w:ascii="宋体" w:hAnsi="宋体" w:eastAsia="宋体" w:cs="宋体"/>
          <w:color w:val="000000"/>
          <w:kern w:val="2"/>
          <w:sz w:val="28"/>
          <w:szCs w:val="28"/>
          <w:lang w:val="en-US" w:eastAsia="zh-CN" w:bidi="ar-SA"/>
        </w:rPr>
        <w:t>（二）部分项目执行进度慢，跨年度完成。我委将进一步加快项目实施进度，确保项目及时完成。</w:t>
      </w:r>
    </w:p>
    <w:p>
      <w:pPr>
        <w:keepNext w:val="0"/>
        <w:keepLines w:val="0"/>
        <w:pageBreakBefore w:val="0"/>
        <w:kinsoku/>
        <w:wordWrap/>
        <w:overflowPunct/>
        <w:topLinePunct w:val="0"/>
        <w:autoSpaceDE/>
        <w:autoSpaceDN/>
        <w:bidi w:val="0"/>
        <w:adjustRightInd/>
        <w:snapToGrid/>
        <w:spacing w:line="560" w:lineRule="exact"/>
        <w:ind w:firstLine="602" w:firstLineChars="200"/>
        <w:textAlignment w:val="auto"/>
        <w:rPr>
          <w:rFonts w:hint="eastAsia" w:ascii="仿宋" w:hAnsi="仿宋" w:eastAsia="仿宋" w:cs="仿宋"/>
          <w:color w:val="000000"/>
          <w:sz w:val="30"/>
          <w:szCs w:val="30"/>
        </w:rPr>
      </w:pPr>
      <w:r>
        <w:rPr>
          <w:rFonts w:hint="eastAsia" w:ascii="仿宋" w:hAnsi="仿宋" w:eastAsia="仿宋" w:cs="仿宋"/>
          <w:b/>
          <w:bCs/>
          <w:color w:val="000000"/>
          <w:sz w:val="30"/>
          <w:szCs w:val="30"/>
        </w:rPr>
        <w:t>六、绩效自评结果拟应用和公开情况</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02" w:firstLineChars="200"/>
        <w:textAlignment w:val="auto"/>
        <w:rPr>
          <w:rFonts w:hint="eastAsia" w:ascii="仿宋" w:hAnsi="仿宋" w:eastAsia="仿宋" w:cs="仿宋"/>
          <w:b/>
          <w:bCs/>
          <w:color w:val="000000"/>
          <w:sz w:val="30"/>
          <w:szCs w:val="30"/>
          <w:lang w:val="en-US" w:eastAsia="zh-CN"/>
        </w:rPr>
      </w:pPr>
      <w:r>
        <w:rPr>
          <w:rFonts w:hint="eastAsia" w:ascii="仿宋" w:hAnsi="仿宋" w:eastAsia="仿宋" w:cs="仿宋"/>
          <w:b/>
          <w:bCs/>
          <w:color w:val="000000"/>
          <w:sz w:val="30"/>
          <w:szCs w:val="30"/>
          <w:lang w:val="en-US" w:eastAsia="zh-CN"/>
        </w:rPr>
        <w:t>（一）绩效自评结果拟应用。</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560" w:firstLineChars="200"/>
        <w:textAlignment w:val="auto"/>
        <w:rPr>
          <w:rFonts w:hint="eastAsia"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结合项目评价结果,对被评价整体绩效情况、完成的程度和存在问题加以综合分析研判,强化评价结果的应用。对指标完成优秀且绩效指标完成突出的方面，在2023年预算安排中，保障项目资金；对指标完成结果较好的，找到差距，及时作出调整；对指标完成较差的方面，及时查找原因，进行整改，若仍然整改不到位，减少相关预算资金安排。</w:t>
      </w:r>
    </w:p>
    <w:p>
      <w:pPr>
        <w:keepNext w:val="0"/>
        <w:keepLines w:val="0"/>
        <w:pageBreakBefore w:val="0"/>
        <w:numPr>
          <w:ilvl w:val="0"/>
          <w:numId w:val="5"/>
        </w:numPr>
        <w:kinsoku/>
        <w:wordWrap/>
        <w:overflowPunct/>
        <w:topLinePunct w:val="0"/>
        <w:autoSpaceDE/>
        <w:autoSpaceDN/>
        <w:bidi w:val="0"/>
        <w:adjustRightInd/>
        <w:snapToGrid/>
        <w:spacing w:line="560" w:lineRule="exact"/>
        <w:ind w:firstLine="602" w:firstLineChars="200"/>
        <w:textAlignment w:val="auto"/>
        <w:rPr>
          <w:rFonts w:hint="eastAsia" w:ascii="仿宋" w:hAnsi="仿宋" w:eastAsia="仿宋" w:cs="仿宋"/>
          <w:sz w:val="30"/>
          <w:szCs w:val="30"/>
        </w:rPr>
      </w:pPr>
      <w:r>
        <w:rPr>
          <w:rFonts w:hint="eastAsia" w:ascii="仿宋" w:hAnsi="仿宋" w:eastAsia="仿宋" w:cs="仿宋"/>
          <w:b/>
          <w:bCs/>
          <w:color w:val="000000"/>
          <w:sz w:val="30"/>
          <w:szCs w:val="30"/>
          <w:lang w:val="en-US" w:eastAsia="zh-CN"/>
        </w:rPr>
        <w:t>公开情况。</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560" w:firstLineChars="200"/>
        <w:textAlignment w:val="auto"/>
        <w:rPr>
          <w:rFonts w:hint="eastAsia" w:ascii="宋体" w:hAnsi="宋体" w:eastAsia="宋体" w:cs="宋体"/>
          <w:sz w:val="28"/>
          <w:szCs w:val="28"/>
        </w:rPr>
      </w:pPr>
      <w:r>
        <w:rPr>
          <w:rFonts w:hint="eastAsia" w:ascii="宋体" w:hAnsi="宋体" w:eastAsia="宋体" w:cs="宋体"/>
          <w:color w:val="000000"/>
          <w:sz w:val="28"/>
          <w:szCs w:val="28"/>
          <w:lang w:val="en-US" w:eastAsia="zh-CN"/>
        </w:rPr>
        <w:t>下一步，本单位将项目自评结果在单位网站上进行公开，并把自评结果应用作为全过程预算绩效管理落脚点，及时整理、归纳、分析、反馈绩效自评结果，并将其作为改进预算管理和以后年度预算安排的重要依据。</w:t>
      </w:r>
    </w:p>
    <w:p>
      <w:pPr>
        <w:pStyle w:val="2"/>
        <w:numPr>
          <w:ilvl w:val="0"/>
          <w:numId w:val="0"/>
        </w:numPr>
        <w:rPr>
          <w:rFonts w:hint="eastAsia"/>
          <w:lang w:val="en-US" w:eastAsia="zh-CN"/>
        </w:rPr>
      </w:pPr>
    </w:p>
    <w:p>
      <w:pPr>
        <w:keepNext w:val="0"/>
        <w:keepLines w:val="0"/>
        <w:pageBreakBefore w:val="0"/>
        <w:widowControl/>
        <w:kinsoku/>
        <w:wordWrap/>
        <w:overflowPunct/>
        <w:topLinePunct w:val="0"/>
        <w:bidi w:val="0"/>
        <w:snapToGrid/>
        <w:spacing w:line="570" w:lineRule="exact"/>
        <w:jc w:val="center"/>
        <w:textAlignment w:val="auto"/>
        <w:rPr>
          <w:rFonts w:hint="eastAsia" w:ascii="方正小标宋简体" w:hAnsi="方正小标宋简体" w:eastAsia="方正小标宋简体" w:cs="方正小标宋简体"/>
          <w:b w:val="0"/>
          <w:bCs w:val="0"/>
          <w:color w:val="auto"/>
          <w:sz w:val="44"/>
          <w:szCs w:val="44"/>
        </w:rPr>
      </w:pPr>
    </w:p>
    <w:p>
      <w:pPr>
        <w:keepNext w:val="0"/>
        <w:keepLines w:val="0"/>
        <w:pageBreakBefore w:val="0"/>
        <w:widowControl/>
        <w:kinsoku/>
        <w:wordWrap/>
        <w:overflowPunct/>
        <w:topLinePunct w:val="0"/>
        <w:bidi w:val="0"/>
        <w:snapToGrid/>
        <w:spacing w:line="570" w:lineRule="exact"/>
        <w:jc w:val="center"/>
        <w:textAlignment w:val="auto"/>
        <w:rPr>
          <w:rFonts w:hint="eastAsia" w:ascii="方正小标宋简体" w:hAnsi="方正小标宋简体" w:eastAsia="方正小标宋简体" w:cs="方正小标宋简体"/>
          <w:b w:val="0"/>
          <w:bCs w:val="0"/>
          <w:color w:val="auto"/>
          <w:sz w:val="44"/>
          <w:szCs w:val="44"/>
        </w:rPr>
      </w:pPr>
    </w:p>
    <w:p>
      <w:pPr>
        <w:keepNext w:val="0"/>
        <w:keepLines w:val="0"/>
        <w:pageBreakBefore w:val="0"/>
        <w:widowControl/>
        <w:kinsoku/>
        <w:wordWrap/>
        <w:overflowPunct/>
        <w:topLinePunct w:val="0"/>
        <w:bidi w:val="0"/>
        <w:snapToGrid/>
        <w:spacing w:line="570" w:lineRule="exact"/>
        <w:jc w:val="center"/>
        <w:textAlignment w:val="auto"/>
        <w:rPr>
          <w:rFonts w:hint="eastAsia" w:ascii="方正小标宋简体" w:hAnsi="方正小标宋简体" w:eastAsia="方正小标宋简体" w:cs="方正小标宋简体"/>
          <w:b w:val="0"/>
          <w:bCs w:val="0"/>
          <w:color w:val="auto"/>
          <w:sz w:val="44"/>
          <w:szCs w:val="44"/>
        </w:rPr>
      </w:pPr>
      <w:r>
        <w:rPr>
          <w:rFonts w:hint="eastAsia" w:ascii="方正小标宋简体" w:hAnsi="方正小标宋简体" w:eastAsia="方正小标宋简体" w:cs="方正小标宋简体"/>
          <w:b w:val="0"/>
          <w:bCs w:val="0"/>
          <w:color w:val="auto"/>
          <w:sz w:val="44"/>
          <w:szCs w:val="44"/>
        </w:rPr>
        <w:t>第四部分  名词解释</w:t>
      </w:r>
    </w:p>
    <w:p>
      <w:pPr>
        <w:pStyle w:val="9"/>
        <w:keepNext w:val="0"/>
        <w:keepLines w:val="0"/>
        <w:pageBreakBefore w:val="0"/>
        <w:kinsoku/>
        <w:wordWrap/>
        <w:overflowPunct/>
        <w:topLinePunct w:val="0"/>
        <w:bidi w:val="0"/>
        <w:snapToGrid/>
        <w:spacing w:line="570" w:lineRule="exact"/>
        <w:ind w:firstLine="640" w:firstLineChars="200"/>
        <w:jc w:val="both"/>
        <w:textAlignment w:val="auto"/>
        <w:rPr>
          <w:rFonts w:hint="eastAsia" w:ascii="仿宋_GB2312" w:hAnsi="仿宋_GB2312" w:eastAsia="仿宋_GB2312"/>
          <w:color w:val="auto"/>
          <w:sz w:val="32"/>
          <w:szCs w:val="32"/>
        </w:rPr>
      </w:pPr>
    </w:p>
    <w:p>
      <w:pPr>
        <w:pStyle w:val="9"/>
        <w:spacing w:line="600" w:lineRule="atLeast"/>
        <w:ind w:firstLine="600"/>
        <w:rPr>
          <w:rFonts w:hint="eastAsia" w:ascii="仿宋" w:hAnsi="仿宋" w:eastAsia="仿宋" w:cs="仿宋"/>
          <w:color w:val="auto"/>
          <w:sz w:val="30"/>
          <w:szCs w:val="30"/>
        </w:rPr>
      </w:pPr>
    </w:p>
    <w:p>
      <w:pPr>
        <w:pStyle w:val="10"/>
        <w:shd w:val="clear" w:color="auto" w:fill="auto"/>
        <w:tabs>
          <w:tab w:val="left" w:pos="2657"/>
        </w:tabs>
        <w:spacing w:before="0" w:after="280"/>
        <w:ind w:firstLine="560" w:firstLineChars="200"/>
        <w:rPr>
          <w:rFonts w:hint="eastAsia" w:ascii="宋体" w:hAnsi="宋体" w:eastAsia="宋体" w:cs="宋体"/>
          <w:sz w:val="28"/>
          <w:szCs w:val="28"/>
        </w:rPr>
      </w:pPr>
      <w:r>
        <w:rPr>
          <w:rFonts w:hint="eastAsia" w:ascii="宋体" w:hAnsi="宋体" w:eastAsia="宋体" w:cs="宋体"/>
          <w:color w:val="000000"/>
          <w:sz w:val="28"/>
          <w:szCs w:val="28"/>
          <w:lang w:val="zh-CN" w:bidi="zh-CN"/>
        </w:rPr>
        <w:t>（一）财政拨款收入：指县级财政当年拨付的资金。</w:t>
      </w:r>
    </w:p>
    <w:p>
      <w:pPr>
        <w:pStyle w:val="10"/>
        <w:shd w:val="clear" w:color="auto" w:fill="auto"/>
        <w:tabs>
          <w:tab w:val="left" w:pos="2657"/>
        </w:tabs>
        <w:spacing w:before="0" w:after="54" w:line="542" w:lineRule="exact"/>
        <w:ind w:firstLine="560" w:firstLineChars="200"/>
        <w:rPr>
          <w:rFonts w:hint="eastAsia" w:ascii="宋体" w:hAnsi="宋体" w:eastAsia="宋体" w:cs="宋体"/>
          <w:sz w:val="28"/>
          <w:szCs w:val="28"/>
        </w:rPr>
      </w:pPr>
      <w:r>
        <w:rPr>
          <w:rFonts w:hint="eastAsia" w:ascii="宋体" w:hAnsi="宋体" w:eastAsia="宋体" w:cs="宋体"/>
          <w:color w:val="000000"/>
          <w:sz w:val="28"/>
          <w:szCs w:val="28"/>
          <w:lang w:val="zh-CN" w:bidi="zh-CN"/>
        </w:rPr>
        <w:t>（二）事业收入：指事业单位开展专业业务活动及辅助活动取得的收入。</w:t>
      </w:r>
    </w:p>
    <w:p>
      <w:pPr>
        <w:pStyle w:val="10"/>
        <w:shd w:val="clear" w:color="auto" w:fill="auto"/>
        <w:tabs>
          <w:tab w:val="left" w:pos="2654"/>
        </w:tabs>
        <w:spacing w:before="0" w:after="0" w:line="542" w:lineRule="exact"/>
        <w:ind w:firstLine="560" w:firstLineChars="200"/>
        <w:jc w:val="left"/>
        <w:rPr>
          <w:rFonts w:hint="eastAsia" w:ascii="宋体" w:hAnsi="宋体" w:eastAsia="宋体" w:cs="宋体"/>
          <w:sz w:val="28"/>
          <w:szCs w:val="28"/>
        </w:rPr>
      </w:pPr>
      <w:r>
        <w:rPr>
          <w:rFonts w:hint="eastAsia" w:ascii="宋体" w:hAnsi="宋体" w:eastAsia="宋体" w:cs="宋体"/>
          <w:color w:val="000000"/>
          <w:sz w:val="28"/>
          <w:szCs w:val="28"/>
          <w:lang w:val="zh-CN" w:bidi="zh-CN"/>
        </w:rPr>
        <w:t>（三）其他收入：指除财政拨款、事业收入、事业单位经营收入等以 外的各项收入。</w:t>
      </w:r>
    </w:p>
    <w:p>
      <w:pPr>
        <w:pStyle w:val="10"/>
        <w:shd w:val="clear" w:color="auto" w:fill="auto"/>
        <w:tabs>
          <w:tab w:val="left" w:pos="2674"/>
        </w:tabs>
        <w:spacing w:before="0" w:after="0" w:line="542" w:lineRule="exact"/>
        <w:ind w:firstLine="560" w:firstLineChars="200"/>
        <w:jc w:val="left"/>
        <w:rPr>
          <w:rFonts w:hint="eastAsia" w:ascii="宋体" w:hAnsi="宋体" w:eastAsia="宋体" w:cs="宋体"/>
          <w:color w:val="000000"/>
          <w:sz w:val="28"/>
          <w:szCs w:val="28"/>
          <w:lang w:val="zh-CN" w:bidi="zh-CN"/>
        </w:rPr>
      </w:pPr>
      <w:r>
        <w:rPr>
          <w:rFonts w:hint="eastAsia" w:ascii="宋体" w:hAnsi="宋体" w:eastAsia="宋体" w:cs="宋体"/>
          <w:color w:val="000000"/>
          <w:sz w:val="28"/>
          <w:szCs w:val="28"/>
          <w:lang w:val="zh-CN" w:bidi="zh-CN"/>
        </w:rPr>
        <w:t>（四）上年结转和结余：填列2020年全部结转和结余的资金数，包括当年结转结余资金和历年滚存结转结余资金。</w:t>
      </w:r>
    </w:p>
    <w:p>
      <w:pPr>
        <w:pStyle w:val="10"/>
        <w:shd w:val="clear" w:color="auto" w:fill="auto"/>
        <w:tabs>
          <w:tab w:val="left" w:pos="2674"/>
        </w:tabs>
        <w:spacing w:before="0" w:after="0" w:line="542" w:lineRule="exact"/>
        <w:ind w:firstLine="560" w:firstLineChars="200"/>
        <w:jc w:val="left"/>
        <w:rPr>
          <w:rFonts w:hint="eastAsia" w:ascii="宋体" w:hAnsi="宋体" w:eastAsia="宋体" w:cs="宋体"/>
          <w:color w:val="000000"/>
          <w:sz w:val="28"/>
          <w:szCs w:val="28"/>
          <w:lang w:val="zh-CN" w:bidi="zh-CN"/>
        </w:rPr>
      </w:pPr>
      <w:r>
        <w:rPr>
          <w:rFonts w:hint="eastAsia" w:ascii="宋体" w:hAnsi="宋体" w:eastAsia="宋体" w:cs="宋体"/>
          <w:color w:val="000000"/>
          <w:sz w:val="28"/>
          <w:szCs w:val="28"/>
          <w:lang w:val="zh-CN" w:bidi="zh-CN"/>
        </w:rPr>
        <w:t>（五）年末结转和结余：填列2020年末全部结转和结余的资金数，包括当年结转结余资金和历年滚存结转结余资金。</w:t>
      </w:r>
    </w:p>
    <w:p>
      <w:pPr>
        <w:pStyle w:val="5"/>
        <w:widowControl/>
        <w:spacing w:line="580" w:lineRule="atLeast"/>
        <w:ind w:firstLine="560" w:firstLineChars="200"/>
        <w:rPr>
          <w:rFonts w:hint="eastAsia" w:ascii="宋体" w:hAnsi="宋体" w:eastAsia="宋体" w:cs="宋体"/>
          <w:color w:val="000000"/>
          <w:sz w:val="28"/>
          <w:szCs w:val="28"/>
          <w:shd w:val="clear" w:color="auto" w:fill="FFFFFF"/>
        </w:rPr>
      </w:pPr>
      <w:r>
        <w:rPr>
          <w:rFonts w:hint="eastAsia" w:ascii="宋体" w:hAnsi="宋体" w:eastAsia="宋体" w:cs="宋体"/>
          <w:color w:val="000000"/>
          <w:sz w:val="28"/>
          <w:szCs w:val="28"/>
          <w:lang w:val="zh-CN" w:bidi="zh-CN"/>
        </w:rPr>
        <w:t>（六）</w:t>
      </w:r>
      <w:r>
        <w:rPr>
          <w:rFonts w:hint="eastAsia" w:ascii="宋体" w:hAnsi="宋体" w:eastAsia="宋体" w:cs="宋体"/>
          <w:color w:val="000000"/>
          <w:sz w:val="28"/>
          <w:szCs w:val="28"/>
          <w:shd w:val="clear" w:color="auto" w:fill="FFFFFF"/>
        </w:rPr>
        <w:t>一般公共服务支出行政运行：指行政单位及参照公务员法管理的事业单位，用于保障机构正常运行、开展日常工作的基本支出。</w:t>
      </w:r>
    </w:p>
    <w:p>
      <w:pPr>
        <w:pStyle w:val="5"/>
        <w:widowControl/>
        <w:spacing w:line="580" w:lineRule="atLeast"/>
        <w:ind w:firstLine="560" w:firstLineChars="200"/>
        <w:rPr>
          <w:rFonts w:hint="eastAsia" w:ascii="宋体" w:hAnsi="宋体" w:eastAsia="宋体" w:cs="宋体"/>
          <w:color w:val="000000"/>
          <w:sz w:val="28"/>
          <w:szCs w:val="28"/>
          <w:lang w:val="zh-CN" w:bidi="zh-CN"/>
        </w:rPr>
      </w:pPr>
      <w:r>
        <w:rPr>
          <w:rFonts w:hint="eastAsia" w:ascii="宋体" w:hAnsi="宋体" w:eastAsia="宋体" w:cs="宋体"/>
          <w:color w:val="000000"/>
          <w:sz w:val="28"/>
          <w:szCs w:val="28"/>
          <w:lang w:val="zh-CN" w:bidi="zh-CN"/>
        </w:rPr>
        <w:t>（七）其他发展与改革事务支出：反映其他用于发展与改革事务方面的支出。</w:t>
      </w:r>
    </w:p>
    <w:p>
      <w:pPr>
        <w:pStyle w:val="5"/>
        <w:widowControl/>
        <w:spacing w:line="580" w:lineRule="atLeast"/>
        <w:ind w:firstLine="560" w:firstLineChars="200"/>
        <w:rPr>
          <w:rFonts w:hint="eastAsia" w:ascii="宋体" w:hAnsi="宋体" w:eastAsia="宋体" w:cs="宋体"/>
          <w:color w:val="000000"/>
          <w:sz w:val="28"/>
          <w:szCs w:val="28"/>
          <w:lang w:val="zh-CN" w:bidi="zh-CN"/>
        </w:rPr>
      </w:pPr>
      <w:r>
        <w:rPr>
          <w:rFonts w:hint="eastAsia" w:ascii="宋体" w:hAnsi="宋体" w:eastAsia="宋体" w:cs="宋体"/>
          <w:color w:val="000000"/>
          <w:sz w:val="28"/>
          <w:szCs w:val="28"/>
          <w:lang w:val="zh-CN" w:bidi="zh-CN"/>
        </w:rPr>
        <w:t>（八）其他科学技术支出：反映其他用于科学技术方面的支出。</w:t>
      </w:r>
    </w:p>
    <w:p>
      <w:pPr>
        <w:pStyle w:val="5"/>
        <w:widowControl/>
        <w:spacing w:line="580" w:lineRule="atLeast"/>
        <w:ind w:firstLine="560" w:firstLineChars="200"/>
        <w:rPr>
          <w:rFonts w:hint="eastAsia" w:ascii="宋体" w:hAnsi="宋体" w:eastAsia="宋体" w:cs="宋体"/>
          <w:color w:val="000000"/>
          <w:sz w:val="28"/>
          <w:szCs w:val="28"/>
          <w:lang w:val="zh-CN" w:bidi="zh-CN"/>
        </w:rPr>
      </w:pPr>
      <w:r>
        <w:rPr>
          <w:rFonts w:hint="eastAsia" w:ascii="宋体" w:hAnsi="宋体" w:eastAsia="宋体" w:cs="宋体"/>
          <w:color w:val="000000"/>
          <w:sz w:val="28"/>
          <w:szCs w:val="28"/>
          <w:lang w:val="zh-CN" w:bidi="zh-CN"/>
        </w:rPr>
        <w:t>（九）其他国有土地使用权出让收入安排的支出：反映土地出让收入用于其他方面的支出。</w:t>
      </w:r>
    </w:p>
    <w:p>
      <w:pPr>
        <w:pStyle w:val="5"/>
        <w:widowControl/>
        <w:spacing w:line="580" w:lineRule="atLeast"/>
        <w:ind w:firstLine="560" w:firstLineChars="200"/>
        <w:rPr>
          <w:rFonts w:hint="eastAsia" w:ascii="宋体" w:hAnsi="宋体" w:eastAsia="宋体" w:cs="宋体"/>
          <w:color w:val="000000"/>
          <w:sz w:val="28"/>
          <w:szCs w:val="28"/>
          <w:lang w:val="zh-CN" w:bidi="zh-CN"/>
        </w:rPr>
      </w:pPr>
      <w:r>
        <w:rPr>
          <w:rFonts w:hint="eastAsia" w:ascii="宋体" w:hAnsi="宋体" w:eastAsia="宋体" w:cs="宋体"/>
          <w:color w:val="000000"/>
          <w:sz w:val="28"/>
          <w:szCs w:val="28"/>
          <w:lang w:val="zh-CN" w:bidi="zh-CN"/>
        </w:rPr>
        <w:t>（十）机关事业单位基本养老保险缴费支出：反映机关事业单位实施养老保险制度由单位缴纳的基本养老保险费支出。</w:t>
      </w:r>
    </w:p>
    <w:p>
      <w:pPr>
        <w:pStyle w:val="10"/>
        <w:shd w:val="clear" w:color="auto" w:fill="auto"/>
        <w:tabs>
          <w:tab w:val="left" w:pos="2671"/>
        </w:tabs>
        <w:spacing w:before="0" w:after="0" w:line="542" w:lineRule="exact"/>
        <w:ind w:firstLine="560" w:firstLineChars="200"/>
        <w:jc w:val="left"/>
        <w:rPr>
          <w:rFonts w:hint="eastAsia" w:ascii="宋体" w:hAnsi="宋体" w:eastAsia="宋体" w:cs="宋体"/>
          <w:sz w:val="28"/>
          <w:szCs w:val="28"/>
        </w:rPr>
      </w:pPr>
      <w:r>
        <w:rPr>
          <w:rFonts w:hint="eastAsia" w:ascii="宋体" w:hAnsi="宋体" w:eastAsia="宋体" w:cs="宋体"/>
          <w:color w:val="000000"/>
          <w:sz w:val="28"/>
          <w:szCs w:val="28"/>
          <w:lang w:val="zh-CN" w:bidi="zh-CN"/>
        </w:rPr>
        <w:t>（十一）住房公积金：反映行政事业单位按人力资源和社会保障部、 财政部规定的基本工资和津补贴以及规定比例为职工缴纳的住房公积金。</w:t>
      </w:r>
    </w:p>
    <w:p>
      <w:pPr>
        <w:pStyle w:val="10"/>
        <w:shd w:val="clear" w:color="auto" w:fill="auto"/>
        <w:spacing w:before="0" w:after="0" w:line="638" w:lineRule="exact"/>
        <w:ind w:firstLine="560" w:firstLineChars="200"/>
        <w:rPr>
          <w:rFonts w:hint="eastAsia" w:ascii="宋体" w:hAnsi="宋体" w:eastAsia="宋体" w:cs="宋体"/>
          <w:sz w:val="28"/>
          <w:szCs w:val="28"/>
        </w:rPr>
      </w:pPr>
      <w:r>
        <w:rPr>
          <w:rFonts w:hint="eastAsia" w:ascii="宋体" w:hAnsi="宋体" w:eastAsia="宋体" w:cs="宋体"/>
          <w:color w:val="000000"/>
          <w:sz w:val="28"/>
          <w:szCs w:val="28"/>
          <w:lang w:val="zh-CN" w:bidi="zh-CN"/>
        </w:rPr>
        <w:t>（十二）“三公经费”：反映财政拨款安排的因公出国（境）费、公务 用车购置及运行费和公务接待费。其中，因公出国（境）费反映单位公务 出国（境）的国际旅费、国外城市间交通费、住宿费、伙食费、培训费、 公杂费等支出；公务用车购置及运行费反映单位公务用车车辆购置支出 （含车辆购置税）及租用费、燃料费、维修费、过路过桥费、保险费等支 出；公务接待费反映单位按规定开支的各类公务接待支出。</w:t>
      </w:r>
      <w:r>
        <w:rPr>
          <w:rFonts w:hint="eastAsia" w:ascii="宋体" w:hAnsi="宋体" w:eastAsia="宋体" w:cs="宋体"/>
          <w:color w:val="000000"/>
          <w:sz w:val="28"/>
          <w:szCs w:val="28"/>
          <w:lang w:val="zh-CN" w:bidi="zh-CN"/>
        </w:rPr>
        <w:tab/>
      </w:r>
    </w:p>
    <w:p>
      <w:pPr>
        <w:ind w:firstLine="600"/>
        <w:rPr>
          <w:rFonts w:hint="eastAsia" w:ascii="宋体" w:hAnsi="宋体" w:eastAsia="宋体" w:cs="宋体"/>
          <w:color w:val="auto"/>
          <w:kern w:val="0"/>
          <w:sz w:val="28"/>
          <w:szCs w:val="28"/>
          <w:lang w:val="en-US" w:eastAsia="zh-CN"/>
        </w:rPr>
      </w:pPr>
      <w:r>
        <w:rPr>
          <w:rFonts w:hint="eastAsia" w:ascii="宋体" w:hAnsi="宋体" w:eastAsia="宋体" w:cs="宋体"/>
          <w:color w:val="000000"/>
          <w:sz w:val="28"/>
          <w:szCs w:val="28"/>
          <w:lang w:val="zh-CN" w:bidi="zh-CN"/>
        </w:rPr>
        <w:t>（十三）机关运行经费；为保障行政单位（含参照公务员法管理的事 业单位）运行用于购买货物和服务的各项资金，包括办公费、印刷费、邮 电费、差旅费、会议费、培训费、福利费、曰常维修费、专用材料及一般 设备购置费、办公用房物业管理费、办公用房水电费、办公用房取暖费及其他费用。</w:t>
      </w:r>
    </w:p>
    <w:p>
      <w:pPr>
        <w:keepNext w:val="0"/>
        <w:keepLines w:val="0"/>
        <w:pageBreakBefore w:val="0"/>
        <w:kinsoku/>
        <w:wordWrap/>
        <w:overflowPunct/>
        <w:topLinePunct w:val="0"/>
        <w:bidi w:val="0"/>
        <w:snapToGrid/>
        <w:spacing w:line="600" w:lineRule="exact"/>
        <w:ind w:firstLine="600"/>
        <w:jc w:val="both"/>
        <w:textAlignment w:val="auto"/>
        <w:rPr>
          <w:rFonts w:hint="eastAsia" w:ascii="仿宋_GB2312" w:hAnsi="仿宋_GB2312" w:eastAsia="仿宋_GB2312"/>
          <w:color w:val="auto"/>
          <w:kern w:val="0"/>
          <w:sz w:val="32"/>
          <w:szCs w:val="32"/>
          <w:lang w:val="en-US" w:eastAsia="zh-CN"/>
        </w:rPr>
      </w:pPr>
    </w:p>
    <w:p>
      <w:pPr>
        <w:keepNext w:val="0"/>
        <w:keepLines w:val="0"/>
        <w:pageBreakBefore w:val="0"/>
        <w:kinsoku/>
        <w:wordWrap/>
        <w:overflowPunct/>
        <w:topLinePunct w:val="0"/>
        <w:bidi w:val="0"/>
        <w:snapToGrid/>
        <w:spacing w:line="600" w:lineRule="exact"/>
        <w:jc w:val="center"/>
        <w:textAlignment w:val="auto"/>
        <w:rPr>
          <w:rFonts w:hint="eastAsia" w:ascii="方正小标宋简体" w:hAnsi="方正小标宋简体" w:eastAsia="方正小标宋简体" w:cs="方正小标宋简体"/>
          <w:b w:val="0"/>
          <w:bCs w:val="0"/>
          <w:color w:val="auto"/>
          <w:sz w:val="44"/>
          <w:szCs w:val="44"/>
        </w:rPr>
      </w:pPr>
    </w:p>
    <w:p>
      <w:pPr>
        <w:keepNext w:val="0"/>
        <w:keepLines w:val="0"/>
        <w:pageBreakBefore w:val="0"/>
        <w:kinsoku/>
        <w:wordWrap/>
        <w:overflowPunct/>
        <w:topLinePunct w:val="0"/>
        <w:bidi w:val="0"/>
        <w:snapToGrid/>
        <w:spacing w:line="600" w:lineRule="exact"/>
        <w:jc w:val="center"/>
        <w:textAlignment w:val="auto"/>
      </w:pPr>
      <w:r>
        <w:rPr>
          <w:rFonts w:hint="eastAsia" w:ascii="方正小标宋简体" w:hAnsi="方正小标宋简体" w:eastAsia="方正小标宋简体" w:cs="方正小标宋简体"/>
          <w:b w:val="0"/>
          <w:bCs w:val="0"/>
          <w:color w:val="auto"/>
          <w:sz w:val="44"/>
          <w:szCs w:val="44"/>
        </w:rPr>
        <w:t>第</w:t>
      </w:r>
      <w:r>
        <w:rPr>
          <w:rFonts w:hint="eastAsia" w:ascii="方正小标宋简体" w:hAnsi="方正小标宋简体" w:eastAsia="方正小标宋简体" w:cs="方正小标宋简体"/>
          <w:b w:val="0"/>
          <w:bCs w:val="0"/>
          <w:color w:val="auto"/>
          <w:sz w:val="44"/>
          <w:szCs w:val="44"/>
          <w:lang w:val="en-US" w:eastAsia="zh-CN"/>
        </w:rPr>
        <w:t>五</w:t>
      </w:r>
      <w:r>
        <w:rPr>
          <w:rFonts w:hint="eastAsia" w:ascii="方正小标宋简体" w:hAnsi="方正小标宋简体" w:eastAsia="方正小标宋简体" w:cs="方正小标宋简体"/>
          <w:b w:val="0"/>
          <w:bCs w:val="0"/>
          <w:color w:val="auto"/>
          <w:sz w:val="44"/>
          <w:szCs w:val="44"/>
        </w:rPr>
        <w:t>部分</w:t>
      </w:r>
      <w:r>
        <w:rPr>
          <w:rFonts w:hint="eastAsia" w:ascii="方正小标宋简体" w:hAnsi="方正小标宋简体" w:eastAsia="方正小标宋简体" w:cs="方正小标宋简体"/>
          <w:b w:val="0"/>
          <w:bCs w:val="0"/>
          <w:color w:val="auto"/>
          <w:sz w:val="44"/>
          <w:szCs w:val="44"/>
          <w:lang w:val="en-US" w:eastAsia="zh-CN"/>
        </w:rPr>
        <w:t xml:space="preserve">  附    件</w:t>
      </w: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PMingLiU">
    <w:altName w:val="PMingLiU-ExtB"/>
    <w:panose1 w:val="02020500000000000000"/>
    <w:charset w:val="88"/>
    <w:family w:val="roman"/>
    <w:pitch w:val="default"/>
    <w:sig w:usb0="00000000" w:usb1="00000000" w:usb2="00000016" w:usb3="00000000" w:csb0="00100001" w:csb1="00000000"/>
  </w:font>
  <w:font w:name="方正小标宋简体">
    <w:altName w:val="方正姚体"/>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姚体">
    <w:panose1 w:val="02010601030101010101"/>
    <w:charset w:val="86"/>
    <w:family w:val="auto"/>
    <w:pitch w:val="default"/>
    <w:sig w:usb0="00000003"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PMingLiU-ExtB">
    <w:panose1 w:val="02020500000000000000"/>
    <w:charset w:val="88"/>
    <w:family w:val="auto"/>
    <w:pitch w:val="default"/>
    <w:sig w:usb0="8000002F" w:usb1="02000008" w:usb2="00000000" w:usb3="00000000" w:csb0="00100001" w:csb1="00000000"/>
  </w:font>
  <w:font w:name="仿宋_GB2312">
    <w:altName w:val="仿宋"/>
    <w:panose1 w:val="00000000000000000000"/>
    <w:charset w:val="00"/>
    <w:family w:val="auto"/>
    <w:pitch w:val="default"/>
    <w:sig w:usb0="00000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3A43092"/>
    <w:multiLevelType w:val="singleLevel"/>
    <w:tmpl w:val="F3A43092"/>
    <w:lvl w:ilvl="0" w:tentative="0">
      <w:start w:val="2"/>
      <w:numFmt w:val="chineseCounting"/>
      <w:suff w:val="nothing"/>
      <w:lvlText w:val="%1、"/>
      <w:lvlJc w:val="left"/>
      <w:rPr>
        <w:rFonts w:hint="eastAsia"/>
      </w:rPr>
    </w:lvl>
  </w:abstractNum>
  <w:abstractNum w:abstractNumId="1">
    <w:nsid w:val="170241B7"/>
    <w:multiLevelType w:val="singleLevel"/>
    <w:tmpl w:val="170241B7"/>
    <w:lvl w:ilvl="0" w:tentative="0">
      <w:start w:val="2"/>
      <w:numFmt w:val="decimal"/>
      <w:lvlText w:val="%1."/>
      <w:lvlJc w:val="left"/>
      <w:pPr>
        <w:tabs>
          <w:tab w:val="left" w:pos="312"/>
        </w:tabs>
      </w:pPr>
    </w:lvl>
  </w:abstractNum>
  <w:abstractNum w:abstractNumId="2">
    <w:nsid w:val="29DB63AC"/>
    <w:multiLevelType w:val="singleLevel"/>
    <w:tmpl w:val="29DB63AC"/>
    <w:lvl w:ilvl="0" w:tentative="0">
      <w:start w:val="1"/>
      <w:numFmt w:val="chineseCounting"/>
      <w:suff w:val="nothing"/>
      <w:lvlText w:val="%1、"/>
      <w:lvlJc w:val="left"/>
      <w:rPr>
        <w:rFonts w:hint="eastAsia"/>
      </w:rPr>
    </w:lvl>
  </w:abstractNum>
  <w:abstractNum w:abstractNumId="3">
    <w:nsid w:val="454B0B5A"/>
    <w:multiLevelType w:val="singleLevel"/>
    <w:tmpl w:val="454B0B5A"/>
    <w:lvl w:ilvl="0" w:tentative="0">
      <w:start w:val="3"/>
      <w:numFmt w:val="chineseCounting"/>
      <w:suff w:val="nothing"/>
      <w:lvlText w:val="（%1）"/>
      <w:lvlJc w:val="left"/>
      <w:rPr>
        <w:rFonts w:hint="eastAsia"/>
      </w:rPr>
    </w:lvl>
  </w:abstractNum>
  <w:abstractNum w:abstractNumId="4">
    <w:nsid w:val="79067316"/>
    <w:multiLevelType w:val="singleLevel"/>
    <w:tmpl w:val="79067316"/>
    <w:lvl w:ilvl="0" w:tentative="0">
      <w:start w:val="2"/>
      <w:numFmt w:val="chineseCounting"/>
      <w:suff w:val="nothing"/>
      <w:lvlText w:val="（%1）"/>
      <w:lvlJc w:val="left"/>
      <w:rPr>
        <w:rFonts w:hint="eastAsia"/>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hkYzhhMjM1OGE2ODM0YTI5N2IyYzU0NThkYTFhOGIifQ=="/>
  </w:docVars>
  <w:rsids>
    <w:rsidRoot w:val="0EAF6DF4"/>
    <w:rsid w:val="00B4709B"/>
    <w:rsid w:val="0CFA2F41"/>
    <w:rsid w:val="0EAF6DF4"/>
    <w:rsid w:val="2D803741"/>
    <w:rsid w:val="33FD07E0"/>
    <w:rsid w:val="4CFF585C"/>
    <w:rsid w:val="65D40AF8"/>
    <w:rsid w:val="7BAF31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lang w:val="en-US" w:eastAsia="en-US"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pPr>
      <w:spacing w:after="120"/>
    </w:pPr>
    <w:rPr>
      <w:szCs w:val="22"/>
    </w:rPr>
  </w:style>
  <w:style w:type="paragraph" w:styleId="3">
    <w:name w:val="Body Text First Indent"/>
    <w:basedOn w:val="2"/>
    <w:qFormat/>
    <w:uiPriority w:val="0"/>
    <w:pPr>
      <w:ind w:firstLine="420" w:firstLineChars="100"/>
    </w:p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Normal (Web)"/>
    <w:basedOn w:val="1"/>
    <w:qFormat/>
    <w:uiPriority w:val="0"/>
    <w:pPr>
      <w:jc w:val="left"/>
    </w:pPr>
    <w:rPr>
      <w:color w:val="D90000"/>
      <w:kern w:val="0"/>
      <w:sz w:val="24"/>
    </w:rPr>
  </w:style>
  <w:style w:type="character" w:styleId="8">
    <w:name w:val="Hyperlink"/>
    <w:basedOn w:val="7"/>
    <w:qFormat/>
    <w:uiPriority w:val="0"/>
    <w:rPr>
      <w:rFonts w:cs="Times New Roman"/>
      <w:color w:val="0000FF"/>
      <w:u w:val="single"/>
    </w:rPr>
  </w:style>
  <w:style w:type="paragraph" w:customStyle="1" w:styleId="9">
    <w:name w:val="p0"/>
    <w:basedOn w:val="1"/>
    <w:qFormat/>
    <w:uiPriority w:val="0"/>
    <w:pPr>
      <w:widowControl/>
    </w:pPr>
    <w:rPr>
      <w:kern w:val="0"/>
      <w:szCs w:val="21"/>
    </w:rPr>
  </w:style>
  <w:style w:type="paragraph" w:customStyle="1" w:styleId="10">
    <w:name w:val="Body text|2"/>
    <w:basedOn w:val="1"/>
    <w:qFormat/>
    <w:uiPriority w:val="0"/>
    <w:pPr>
      <w:shd w:val="clear" w:color="auto" w:fill="FFFFFF"/>
      <w:spacing w:before="800" w:after="800" w:line="260" w:lineRule="exact"/>
    </w:pPr>
    <w:rPr>
      <w:rFonts w:ascii="PMingLiU" w:hAnsi="PMingLiU" w:eastAsia="PMingLiU" w:cs="PMingLiU"/>
      <w:sz w:val="26"/>
      <w:szCs w:val="26"/>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2023-09-21T08:58:00Z</dcterms:created>
  <dc:creator>xiaxia</dc:creator>
  <cp:lastModifiedBy>lenovo</cp:lastModifiedBy>
  <dcterms:modified xsi:type="dcterms:W3CDTF">2023-11-29T08:33:47Z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5C04E310D6A54A5F9125BAA15D0958EE_12</vt:lpwstr>
  </property>
</Properties>
</file>