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 w:hAnsi="仿宋" w:eastAsia="仿宋" w:cs="仿宋"/>
          <w:b/>
          <w:bCs/>
          <w:color w:val="auto"/>
          <w:sz w:val="44"/>
          <w:szCs w:val="36"/>
          <w:lang w:val="en-US" w:eastAsia="zh-CN"/>
        </w:rPr>
      </w:pPr>
      <w:r>
        <w:rPr>
          <w:rFonts w:hint="eastAsia" w:ascii="仿宋" w:hAnsi="仿宋" w:eastAsia="仿宋" w:cs="仿宋"/>
          <w:b/>
          <w:bCs/>
          <w:color w:val="auto"/>
          <w:sz w:val="44"/>
          <w:szCs w:val="36"/>
          <w:lang w:eastAsia="zh-CN"/>
        </w:rPr>
        <w:t>进贤县文物保护中心单位</w:t>
      </w:r>
      <w:r>
        <w:rPr>
          <w:rFonts w:hint="eastAsia" w:ascii="仿宋" w:hAnsi="仿宋" w:eastAsia="仿宋" w:cs="仿宋"/>
          <w:b/>
          <w:bCs/>
          <w:color w:val="auto"/>
          <w:sz w:val="44"/>
          <w:szCs w:val="36"/>
        </w:rPr>
        <w:t>202</w:t>
      </w:r>
      <w:r>
        <w:rPr>
          <w:rFonts w:hint="eastAsia" w:ascii="仿宋" w:hAnsi="仿宋" w:eastAsia="仿宋" w:cs="仿宋"/>
          <w:b/>
          <w:bCs/>
          <w:color w:val="auto"/>
          <w:sz w:val="44"/>
          <w:szCs w:val="36"/>
          <w:lang w:val="en-US" w:eastAsia="zh-CN"/>
        </w:rPr>
        <w:t>2</w:t>
      </w:r>
      <w:r>
        <w:rPr>
          <w:rFonts w:hint="eastAsia" w:ascii="仿宋" w:hAnsi="仿宋" w:eastAsia="仿宋" w:cs="仿宋"/>
          <w:b/>
          <w:bCs/>
          <w:color w:val="auto"/>
          <w:sz w:val="44"/>
          <w:szCs w:val="36"/>
        </w:rPr>
        <w:t>年度决算</w:t>
      </w:r>
    </w:p>
    <w:p>
      <w:pPr>
        <w:keepNext w:val="0"/>
        <w:keepLines w:val="0"/>
        <w:pageBreakBefore w:val="0"/>
        <w:kinsoku/>
        <w:wordWrap/>
        <w:overflowPunct/>
        <w:topLinePunct w:val="0"/>
        <w:autoSpaceDE/>
        <w:autoSpaceDN/>
        <w:bidi w:val="0"/>
        <w:adjustRightInd/>
        <w:snapToGrid/>
        <w:spacing w:line="600" w:lineRule="exact"/>
        <w:jc w:val="both"/>
        <w:textAlignment w:val="auto"/>
        <w:rPr>
          <w:rFonts w:hint="eastAsia" w:ascii="仿宋" w:hAnsi="仿宋" w:eastAsia="仿宋" w:cs="仿宋"/>
          <w:b/>
          <w:bCs/>
          <w:color w:val="auto"/>
          <w:sz w:val="44"/>
          <w:szCs w:val="36"/>
          <w:lang w:eastAsia="zh-CN"/>
        </w:rPr>
      </w:pPr>
    </w:p>
    <w:p>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 w:hAnsi="仿宋" w:eastAsia="仿宋" w:cs="仿宋"/>
          <w:b/>
          <w:bCs/>
          <w:color w:val="auto"/>
          <w:sz w:val="40"/>
          <w:szCs w:val="36"/>
        </w:rPr>
      </w:pPr>
      <w:r>
        <w:rPr>
          <w:rFonts w:hint="eastAsia" w:ascii="仿宋" w:hAnsi="仿宋" w:eastAsia="仿宋" w:cs="仿宋"/>
          <w:b/>
          <w:bCs/>
          <w:color w:val="auto"/>
          <w:sz w:val="40"/>
          <w:szCs w:val="36"/>
        </w:rPr>
        <w:t>目    录</w:t>
      </w:r>
    </w:p>
    <w:p>
      <w:pPr>
        <w:keepNext w:val="0"/>
        <w:keepLines w:val="0"/>
        <w:pageBreakBefore w:val="0"/>
        <w:widowControl/>
        <w:kinsoku/>
        <w:wordWrap/>
        <w:overflowPunct/>
        <w:topLinePunct w:val="0"/>
        <w:autoSpaceDE/>
        <w:autoSpaceDN/>
        <w:bidi w:val="0"/>
        <w:adjustRightInd/>
        <w:snapToGrid/>
        <w:spacing w:line="600" w:lineRule="exact"/>
        <w:ind w:firstLine="640"/>
        <w:jc w:val="both"/>
        <w:textAlignment w:val="auto"/>
        <w:rPr>
          <w:rFonts w:hint="eastAsia" w:ascii="仿宋" w:hAnsi="仿宋" w:eastAsia="仿宋" w:cs="仿宋"/>
          <w:color w:val="auto"/>
          <w:sz w:val="32"/>
          <w:szCs w:val="30"/>
        </w:rPr>
      </w:pPr>
    </w:p>
    <w:p>
      <w:pPr>
        <w:keepNext w:val="0"/>
        <w:keepLines w:val="0"/>
        <w:pageBreakBefore w:val="0"/>
        <w:widowControl/>
        <w:kinsoku/>
        <w:wordWrap/>
        <w:overflowPunct/>
        <w:topLinePunct w:val="0"/>
        <w:autoSpaceDE/>
        <w:autoSpaceDN/>
        <w:bidi w:val="0"/>
        <w:adjustRightInd/>
        <w:snapToGrid/>
        <w:spacing w:line="600" w:lineRule="exact"/>
        <w:ind w:firstLine="560" w:firstLineChars="200"/>
        <w:jc w:val="both"/>
        <w:textAlignment w:val="auto"/>
        <w:rPr>
          <w:rFonts w:hint="eastAsia" w:ascii="仿宋" w:hAnsi="仿宋" w:eastAsia="仿宋" w:cs="仿宋"/>
          <w:b w:val="0"/>
          <w:bCs/>
          <w:color w:val="auto"/>
          <w:sz w:val="28"/>
          <w:szCs w:val="28"/>
        </w:rPr>
      </w:pPr>
      <w:r>
        <w:rPr>
          <w:rFonts w:hint="eastAsia" w:ascii="仿宋" w:hAnsi="仿宋" w:eastAsia="仿宋" w:cs="仿宋"/>
          <w:b w:val="0"/>
          <w:bCs/>
          <w:color w:val="auto"/>
          <w:sz w:val="28"/>
          <w:szCs w:val="28"/>
        </w:rPr>
        <w:t xml:space="preserve">第一部分  </w:t>
      </w:r>
      <w:r>
        <w:rPr>
          <w:rFonts w:hint="eastAsia" w:ascii="仿宋" w:hAnsi="仿宋" w:eastAsia="仿宋" w:cs="仿宋"/>
          <w:b w:val="0"/>
          <w:bCs/>
          <w:color w:val="auto"/>
          <w:sz w:val="28"/>
          <w:szCs w:val="28"/>
          <w:lang w:eastAsia="zh-CN"/>
        </w:rPr>
        <w:t>进贤县文物保护中心单位</w:t>
      </w:r>
      <w:r>
        <w:rPr>
          <w:rFonts w:hint="eastAsia" w:ascii="仿宋" w:hAnsi="仿宋" w:eastAsia="仿宋" w:cs="仿宋"/>
          <w:b w:val="0"/>
          <w:bCs/>
          <w:color w:val="auto"/>
          <w:sz w:val="28"/>
          <w:szCs w:val="28"/>
        </w:rPr>
        <w:t>概况</w:t>
      </w:r>
    </w:p>
    <w:p>
      <w:pPr>
        <w:keepNext w:val="0"/>
        <w:keepLines w:val="0"/>
        <w:pageBreakBefore w:val="0"/>
        <w:widowControl/>
        <w:kinsoku/>
        <w:wordWrap/>
        <w:overflowPunct/>
        <w:topLinePunct w:val="0"/>
        <w:autoSpaceDE/>
        <w:autoSpaceDN/>
        <w:bidi w:val="0"/>
        <w:adjustRightInd/>
        <w:snapToGrid/>
        <w:spacing w:line="600" w:lineRule="exact"/>
        <w:ind w:left="0" w:firstLine="1120" w:firstLineChars="4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一、</w:t>
      </w:r>
      <w:r>
        <w:rPr>
          <w:rFonts w:hint="eastAsia" w:ascii="仿宋" w:hAnsi="仿宋" w:eastAsia="仿宋" w:cs="仿宋"/>
          <w:color w:val="auto"/>
          <w:sz w:val="28"/>
          <w:szCs w:val="28"/>
          <w:lang w:eastAsia="zh-CN"/>
        </w:rPr>
        <w:t>单位</w:t>
      </w:r>
      <w:r>
        <w:rPr>
          <w:rFonts w:hint="eastAsia" w:ascii="仿宋" w:hAnsi="仿宋" w:eastAsia="仿宋" w:cs="仿宋"/>
          <w:color w:val="auto"/>
          <w:sz w:val="28"/>
          <w:szCs w:val="28"/>
        </w:rPr>
        <w:t>主要职责</w:t>
      </w:r>
    </w:p>
    <w:p>
      <w:pPr>
        <w:keepNext w:val="0"/>
        <w:keepLines w:val="0"/>
        <w:pageBreakBefore w:val="0"/>
        <w:widowControl/>
        <w:kinsoku/>
        <w:wordWrap/>
        <w:overflowPunct/>
        <w:topLinePunct w:val="0"/>
        <w:autoSpaceDE/>
        <w:autoSpaceDN/>
        <w:bidi w:val="0"/>
        <w:adjustRightInd/>
        <w:snapToGrid/>
        <w:spacing w:line="600" w:lineRule="exact"/>
        <w:ind w:left="0" w:firstLine="1120" w:firstLineChars="400"/>
        <w:jc w:val="both"/>
        <w:textAlignment w:val="auto"/>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二、</w:t>
      </w:r>
      <w:r>
        <w:rPr>
          <w:rFonts w:hint="eastAsia" w:ascii="仿宋" w:hAnsi="仿宋" w:eastAsia="仿宋" w:cs="仿宋"/>
          <w:color w:val="auto"/>
          <w:kern w:val="0"/>
          <w:sz w:val="28"/>
          <w:szCs w:val="28"/>
          <w:lang w:eastAsia="zh-CN"/>
        </w:rPr>
        <w:t>单位</w:t>
      </w:r>
      <w:r>
        <w:rPr>
          <w:rFonts w:hint="eastAsia" w:ascii="仿宋" w:hAnsi="仿宋" w:eastAsia="仿宋" w:cs="仿宋"/>
          <w:color w:val="auto"/>
          <w:kern w:val="0"/>
          <w:sz w:val="28"/>
          <w:szCs w:val="28"/>
        </w:rPr>
        <w:t>基本情况</w:t>
      </w:r>
    </w:p>
    <w:p>
      <w:pPr>
        <w:keepNext w:val="0"/>
        <w:keepLines w:val="0"/>
        <w:pageBreakBefore w:val="0"/>
        <w:widowControl/>
        <w:kinsoku/>
        <w:wordWrap/>
        <w:overflowPunct/>
        <w:topLinePunct w:val="0"/>
        <w:autoSpaceDE/>
        <w:autoSpaceDN/>
        <w:bidi w:val="0"/>
        <w:adjustRightInd/>
        <w:snapToGrid/>
        <w:spacing w:line="600" w:lineRule="exact"/>
        <w:ind w:left="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第二部分  202</w:t>
      </w:r>
      <w:r>
        <w:rPr>
          <w:rFonts w:hint="eastAsia" w:ascii="仿宋" w:hAnsi="仿宋" w:eastAsia="仿宋" w:cs="仿宋"/>
          <w:color w:val="auto"/>
          <w:sz w:val="28"/>
          <w:szCs w:val="28"/>
          <w:lang w:val="en-US" w:eastAsia="zh-CN"/>
        </w:rPr>
        <w:t>2</w:t>
      </w:r>
      <w:r>
        <w:rPr>
          <w:rFonts w:hint="eastAsia" w:ascii="仿宋" w:hAnsi="仿宋" w:eastAsia="仿宋" w:cs="仿宋"/>
          <w:color w:val="auto"/>
          <w:sz w:val="28"/>
          <w:szCs w:val="28"/>
        </w:rPr>
        <w:t>年度</w:t>
      </w:r>
      <w:r>
        <w:rPr>
          <w:rFonts w:hint="eastAsia" w:ascii="仿宋" w:hAnsi="仿宋" w:eastAsia="仿宋" w:cs="仿宋"/>
          <w:color w:val="auto"/>
          <w:sz w:val="28"/>
          <w:szCs w:val="28"/>
          <w:lang w:eastAsia="zh-CN"/>
        </w:rPr>
        <w:t>单位</w:t>
      </w:r>
      <w:r>
        <w:rPr>
          <w:rFonts w:hint="eastAsia" w:ascii="仿宋" w:hAnsi="仿宋" w:eastAsia="仿宋" w:cs="仿宋"/>
          <w:color w:val="auto"/>
          <w:sz w:val="28"/>
          <w:szCs w:val="28"/>
        </w:rPr>
        <w:t>决算表</w:t>
      </w:r>
    </w:p>
    <w:p>
      <w:pPr>
        <w:keepNext w:val="0"/>
        <w:keepLines w:val="0"/>
        <w:pageBreakBefore w:val="0"/>
        <w:widowControl/>
        <w:kinsoku/>
        <w:wordWrap/>
        <w:overflowPunct/>
        <w:topLinePunct w:val="0"/>
        <w:autoSpaceDE/>
        <w:autoSpaceDN/>
        <w:bidi w:val="0"/>
        <w:adjustRightInd/>
        <w:snapToGrid/>
        <w:spacing w:line="600" w:lineRule="exact"/>
        <w:ind w:left="0" w:firstLine="1120" w:firstLineChars="4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一、收入支出决算总表</w:t>
      </w:r>
    </w:p>
    <w:p>
      <w:pPr>
        <w:keepNext w:val="0"/>
        <w:keepLines w:val="0"/>
        <w:pageBreakBefore w:val="0"/>
        <w:widowControl/>
        <w:kinsoku/>
        <w:wordWrap/>
        <w:overflowPunct/>
        <w:topLinePunct w:val="0"/>
        <w:autoSpaceDE/>
        <w:autoSpaceDN/>
        <w:bidi w:val="0"/>
        <w:adjustRightInd/>
        <w:snapToGrid/>
        <w:spacing w:line="600" w:lineRule="exact"/>
        <w:ind w:left="0" w:firstLine="1120" w:firstLineChars="4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二、收入决算表</w:t>
      </w:r>
    </w:p>
    <w:p>
      <w:pPr>
        <w:keepNext w:val="0"/>
        <w:keepLines w:val="0"/>
        <w:pageBreakBefore w:val="0"/>
        <w:widowControl/>
        <w:kinsoku/>
        <w:wordWrap/>
        <w:overflowPunct/>
        <w:topLinePunct w:val="0"/>
        <w:autoSpaceDE/>
        <w:autoSpaceDN/>
        <w:bidi w:val="0"/>
        <w:adjustRightInd/>
        <w:snapToGrid/>
        <w:spacing w:line="600" w:lineRule="exact"/>
        <w:ind w:left="0" w:firstLine="1120" w:firstLineChars="400"/>
        <w:jc w:val="both"/>
        <w:textAlignment w:val="auto"/>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三、支出决算表</w:t>
      </w:r>
    </w:p>
    <w:p>
      <w:pPr>
        <w:keepNext w:val="0"/>
        <w:keepLines w:val="0"/>
        <w:pageBreakBefore w:val="0"/>
        <w:widowControl/>
        <w:kinsoku/>
        <w:wordWrap/>
        <w:overflowPunct/>
        <w:topLinePunct w:val="0"/>
        <w:autoSpaceDE/>
        <w:autoSpaceDN/>
        <w:bidi w:val="0"/>
        <w:adjustRightInd/>
        <w:snapToGrid/>
        <w:spacing w:line="600" w:lineRule="exact"/>
        <w:ind w:left="0" w:firstLine="1120" w:firstLineChars="400"/>
        <w:jc w:val="both"/>
        <w:textAlignment w:val="auto"/>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四、财政拨款收入支出决算总表</w:t>
      </w:r>
    </w:p>
    <w:p>
      <w:pPr>
        <w:keepNext w:val="0"/>
        <w:keepLines w:val="0"/>
        <w:pageBreakBefore w:val="0"/>
        <w:widowControl/>
        <w:kinsoku/>
        <w:wordWrap/>
        <w:overflowPunct/>
        <w:topLinePunct w:val="0"/>
        <w:autoSpaceDE/>
        <w:autoSpaceDN/>
        <w:bidi w:val="0"/>
        <w:adjustRightInd/>
        <w:snapToGrid/>
        <w:spacing w:line="600" w:lineRule="exact"/>
        <w:ind w:left="0" w:firstLine="1120" w:firstLineChars="400"/>
        <w:jc w:val="both"/>
        <w:textAlignment w:val="auto"/>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五、一般公共预算财政拨款支出决算表</w:t>
      </w:r>
    </w:p>
    <w:p>
      <w:pPr>
        <w:keepNext w:val="0"/>
        <w:keepLines w:val="0"/>
        <w:pageBreakBefore w:val="0"/>
        <w:widowControl/>
        <w:kinsoku/>
        <w:wordWrap/>
        <w:overflowPunct/>
        <w:topLinePunct w:val="0"/>
        <w:autoSpaceDE/>
        <w:autoSpaceDN/>
        <w:bidi w:val="0"/>
        <w:adjustRightInd/>
        <w:snapToGrid/>
        <w:spacing w:line="600" w:lineRule="exact"/>
        <w:ind w:left="0" w:firstLine="1120" w:firstLineChars="400"/>
        <w:jc w:val="both"/>
        <w:textAlignment w:val="auto"/>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六、一般公共预算财政拨款基本支出决算表</w:t>
      </w:r>
    </w:p>
    <w:p>
      <w:pPr>
        <w:keepNext w:val="0"/>
        <w:keepLines w:val="0"/>
        <w:pageBreakBefore w:val="0"/>
        <w:widowControl/>
        <w:kinsoku/>
        <w:wordWrap/>
        <w:overflowPunct/>
        <w:topLinePunct w:val="0"/>
        <w:autoSpaceDE/>
        <w:autoSpaceDN/>
        <w:bidi w:val="0"/>
        <w:adjustRightInd/>
        <w:snapToGrid/>
        <w:spacing w:line="600" w:lineRule="exact"/>
        <w:ind w:left="0" w:firstLine="1120" w:firstLineChars="400"/>
        <w:jc w:val="both"/>
        <w:textAlignment w:val="auto"/>
        <w:rPr>
          <w:rFonts w:hint="eastAsia" w:ascii="仿宋" w:hAnsi="仿宋" w:eastAsia="仿宋" w:cs="仿宋"/>
          <w:color w:val="auto"/>
          <w:kern w:val="0"/>
          <w:sz w:val="28"/>
          <w:szCs w:val="28"/>
        </w:rPr>
      </w:pPr>
      <w:r>
        <w:rPr>
          <w:rFonts w:hint="eastAsia" w:ascii="仿宋" w:hAnsi="仿宋" w:eastAsia="仿宋" w:cs="仿宋"/>
          <w:color w:val="auto"/>
          <w:kern w:val="0"/>
          <w:sz w:val="28"/>
          <w:szCs w:val="28"/>
          <w:lang w:val="en-US" w:eastAsia="zh-CN"/>
        </w:rPr>
        <w:t>七、</w:t>
      </w:r>
      <w:r>
        <w:rPr>
          <w:rFonts w:hint="eastAsia" w:ascii="仿宋" w:hAnsi="仿宋" w:eastAsia="仿宋" w:cs="仿宋"/>
          <w:color w:val="auto"/>
          <w:kern w:val="0"/>
          <w:sz w:val="28"/>
          <w:szCs w:val="28"/>
        </w:rPr>
        <w:t>政府性基金预算财政拨款收入支出决算表</w:t>
      </w:r>
    </w:p>
    <w:p>
      <w:pPr>
        <w:keepNext w:val="0"/>
        <w:keepLines w:val="0"/>
        <w:pageBreakBefore w:val="0"/>
        <w:widowControl/>
        <w:kinsoku/>
        <w:wordWrap/>
        <w:overflowPunct/>
        <w:topLinePunct w:val="0"/>
        <w:autoSpaceDE/>
        <w:autoSpaceDN/>
        <w:bidi w:val="0"/>
        <w:adjustRightInd/>
        <w:snapToGrid/>
        <w:spacing w:line="600" w:lineRule="exact"/>
        <w:ind w:left="0" w:firstLine="1120" w:firstLineChars="400"/>
        <w:jc w:val="both"/>
        <w:textAlignment w:val="auto"/>
        <w:rPr>
          <w:rFonts w:hint="eastAsia" w:ascii="仿宋" w:hAnsi="仿宋" w:eastAsia="仿宋" w:cs="仿宋"/>
          <w:color w:val="auto"/>
          <w:kern w:val="0"/>
          <w:sz w:val="28"/>
          <w:szCs w:val="28"/>
        </w:rPr>
      </w:pPr>
      <w:r>
        <w:rPr>
          <w:rFonts w:hint="eastAsia" w:ascii="仿宋" w:hAnsi="仿宋" w:eastAsia="仿宋" w:cs="仿宋"/>
          <w:color w:val="auto"/>
          <w:kern w:val="0"/>
          <w:sz w:val="28"/>
          <w:szCs w:val="28"/>
          <w:lang w:val="en-US" w:eastAsia="zh-CN"/>
        </w:rPr>
        <w:t>八、国有资本经营预算财政拨款支出决算表</w:t>
      </w:r>
    </w:p>
    <w:p>
      <w:pPr>
        <w:keepNext w:val="0"/>
        <w:keepLines w:val="0"/>
        <w:pageBreakBefore w:val="0"/>
        <w:widowControl/>
        <w:kinsoku/>
        <w:wordWrap/>
        <w:overflowPunct/>
        <w:topLinePunct w:val="0"/>
        <w:autoSpaceDE/>
        <w:autoSpaceDN/>
        <w:bidi w:val="0"/>
        <w:adjustRightInd/>
        <w:snapToGrid/>
        <w:spacing w:line="600" w:lineRule="exact"/>
        <w:ind w:left="0" w:firstLine="1120" w:firstLineChars="400"/>
        <w:jc w:val="both"/>
        <w:textAlignment w:val="auto"/>
        <w:rPr>
          <w:rFonts w:hint="eastAsia" w:ascii="仿宋" w:hAnsi="仿宋" w:eastAsia="仿宋" w:cs="仿宋"/>
          <w:color w:val="auto"/>
          <w:kern w:val="0"/>
          <w:sz w:val="28"/>
          <w:szCs w:val="28"/>
        </w:rPr>
      </w:pPr>
      <w:r>
        <w:rPr>
          <w:rFonts w:hint="eastAsia" w:ascii="仿宋" w:hAnsi="仿宋" w:eastAsia="仿宋" w:cs="仿宋"/>
          <w:color w:val="auto"/>
          <w:kern w:val="0"/>
          <w:sz w:val="28"/>
          <w:szCs w:val="28"/>
          <w:lang w:val="en-US" w:eastAsia="zh-CN"/>
        </w:rPr>
        <w:t>九、</w:t>
      </w:r>
      <w:r>
        <w:rPr>
          <w:rFonts w:hint="eastAsia" w:ascii="仿宋" w:hAnsi="仿宋" w:eastAsia="仿宋" w:cs="仿宋"/>
          <w:color w:val="auto"/>
          <w:kern w:val="0"/>
          <w:sz w:val="28"/>
          <w:szCs w:val="28"/>
        </w:rPr>
        <w:t>财政拨款“三公”经费支出决算表</w:t>
      </w:r>
    </w:p>
    <w:p>
      <w:pPr>
        <w:keepNext w:val="0"/>
        <w:keepLines w:val="0"/>
        <w:pageBreakBefore w:val="0"/>
        <w:widowControl/>
        <w:kinsoku/>
        <w:wordWrap/>
        <w:overflowPunct/>
        <w:topLinePunct w:val="0"/>
        <w:autoSpaceDE/>
        <w:autoSpaceDN/>
        <w:bidi w:val="0"/>
        <w:adjustRightInd/>
        <w:snapToGrid/>
        <w:spacing w:line="600" w:lineRule="exact"/>
        <w:ind w:left="0" w:firstLine="1120" w:firstLineChars="400"/>
        <w:jc w:val="both"/>
        <w:textAlignment w:val="auto"/>
        <w:rPr>
          <w:rFonts w:hint="eastAsia" w:ascii="仿宋" w:hAnsi="仿宋" w:eastAsia="仿宋" w:cs="仿宋"/>
          <w:color w:val="auto"/>
          <w:kern w:val="0"/>
          <w:sz w:val="28"/>
          <w:szCs w:val="28"/>
        </w:rPr>
      </w:pPr>
      <w:r>
        <w:rPr>
          <w:rFonts w:hint="eastAsia" w:ascii="仿宋" w:hAnsi="仿宋" w:eastAsia="仿宋" w:cs="仿宋"/>
          <w:color w:val="auto"/>
          <w:kern w:val="0"/>
          <w:sz w:val="28"/>
          <w:szCs w:val="28"/>
          <w:lang w:val="en-US" w:eastAsia="zh-CN"/>
        </w:rPr>
        <w:t>十</w:t>
      </w:r>
      <w:r>
        <w:rPr>
          <w:rFonts w:hint="eastAsia" w:ascii="仿宋" w:hAnsi="仿宋" w:eastAsia="仿宋" w:cs="仿宋"/>
          <w:color w:val="auto"/>
          <w:kern w:val="0"/>
          <w:sz w:val="28"/>
          <w:szCs w:val="28"/>
        </w:rPr>
        <w:t>、国有资产占用情况表</w:t>
      </w:r>
    </w:p>
    <w:p>
      <w:pPr>
        <w:keepNext w:val="0"/>
        <w:keepLines w:val="0"/>
        <w:pageBreakBefore w:val="0"/>
        <w:widowControl/>
        <w:kinsoku/>
        <w:wordWrap/>
        <w:overflowPunct/>
        <w:topLinePunct w:val="0"/>
        <w:autoSpaceDE/>
        <w:autoSpaceDN/>
        <w:bidi w:val="0"/>
        <w:adjustRightInd/>
        <w:snapToGrid/>
        <w:spacing w:line="600" w:lineRule="exact"/>
        <w:ind w:left="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第三部分  202</w:t>
      </w:r>
      <w:r>
        <w:rPr>
          <w:rFonts w:hint="eastAsia" w:ascii="仿宋" w:hAnsi="仿宋" w:eastAsia="仿宋" w:cs="仿宋"/>
          <w:color w:val="auto"/>
          <w:sz w:val="28"/>
          <w:szCs w:val="28"/>
          <w:lang w:val="en-US" w:eastAsia="zh-CN"/>
        </w:rPr>
        <w:t>2</w:t>
      </w:r>
      <w:r>
        <w:rPr>
          <w:rFonts w:hint="eastAsia" w:ascii="仿宋" w:hAnsi="仿宋" w:eastAsia="仿宋" w:cs="仿宋"/>
          <w:color w:val="auto"/>
          <w:sz w:val="28"/>
          <w:szCs w:val="28"/>
        </w:rPr>
        <w:t>年度</w:t>
      </w:r>
      <w:r>
        <w:rPr>
          <w:rFonts w:hint="eastAsia" w:ascii="仿宋" w:hAnsi="仿宋" w:eastAsia="仿宋" w:cs="仿宋"/>
          <w:color w:val="auto"/>
          <w:sz w:val="28"/>
          <w:szCs w:val="28"/>
          <w:lang w:eastAsia="zh-CN"/>
        </w:rPr>
        <w:t>单位</w:t>
      </w:r>
      <w:r>
        <w:rPr>
          <w:rFonts w:hint="eastAsia" w:ascii="仿宋" w:hAnsi="仿宋" w:eastAsia="仿宋" w:cs="仿宋"/>
          <w:color w:val="auto"/>
          <w:sz w:val="28"/>
          <w:szCs w:val="28"/>
        </w:rPr>
        <w:t>决算情况说明</w:t>
      </w:r>
    </w:p>
    <w:p>
      <w:pPr>
        <w:keepNext w:val="0"/>
        <w:keepLines w:val="0"/>
        <w:pageBreakBefore w:val="0"/>
        <w:widowControl/>
        <w:kinsoku/>
        <w:wordWrap/>
        <w:overflowPunct/>
        <w:topLinePunct w:val="0"/>
        <w:autoSpaceDE/>
        <w:autoSpaceDN/>
        <w:bidi w:val="0"/>
        <w:adjustRightInd/>
        <w:snapToGrid/>
        <w:spacing w:line="600" w:lineRule="exact"/>
        <w:ind w:left="0" w:firstLine="1120" w:firstLineChars="4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一、收入决算情况说明</w:t>
      </w:r>
    </w:p>
    <w:p>
      <w:pPr>
        <w:keepNext w:val="0"/>
        <w:keepLines w:val="0"/>
        <w:pageBreakBefore w:val="0"/>
        <w:widowControl/>
        <w:kinsoku/>
        <w:wordWrap/>
        <w:overflowPunct/>
        <w:topLinePunct w:val="0"/>
        <w:autoSpaceDE/>
        <w:autoSpaceDN/>
        <w:bidi w:val="0"/>
        <w:adjustRightInd/>
        <w:snapToGrid/>
        <w:spacing w:line="600" w:lineRule="exact"/>
        <w:ind w:left="0" w:firstLine="1120" w:firstLineChars="4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二、支出决算情况说明</w:t>
      </w:r>
    </w:p>
    <w:p>
      <w:pPr>
        <w:keepNext w:val="0"/>
        <w:keepLines w:val="0"/>
        <w:pageBreakBefore w:val="0"/>
        <w:widowControl/>
        <w:kinsoku/>
        <w:wordWrap/>
        <w:overflowPunct/>
        <w:topLinePunct w:val="0"/>
        <w:autoSpaceDE/>
        <w:autoSpaceDN/>
        <w:bidi w:val="0"/>
        <w:adjustRightInd/>
        <w:snapToGrid/>
        <w:spacing w:line="600" w:lineRule="exact"/>
        <w:ind w:left="0" w:firstLine="1120" w:firstLineChars="4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三、财政拨款支出决算情况说明</w:t>
      </w:r>
    </w:p>
    <w:p>
      <w:pPr>
        <w:keepNext w:val="0"/>
        <w:keepLines w:val="0"/>
        <w:pageBreakBefore w:val="0"/>
        <w:widowControl/>
        <w:kinsoku/>
        <w:wordWrap/>
        <w:overflowPunct/>
        <w:topLinePunct w:val="0"/>
        <w:autoSpaceDE/>
        <w:autoSpaceDN/>
        <w:bidi w:val="0"/>
        <w:adjustRightInd/>
        <w:snapToGrid/>
        <w:spacing w:line="600" w:lineRule="exact"/>
        <w:ind w:left="0" w:firstLine="1120" w:firstLineChars="4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四、一般公共预算财政拨款基本支出决算情况说明</w:t>
      </w:r>
    </w:p>
    <w:p>
      <w:pPr>
        <w:keepNext w:val="0"/>
        <w:keepLines w:val="0"/>
        <w:pageBreakBefore w:val="0"/>
        <w:widowControl/>
        <w:kinsoku/>
        <w:wordWrap/>
        <w:overflowPunct/>
        <w:topLinePunct w:val="0"/>
        <w:autoSpaceDE/>
        <w:autoSpaceDN/>
        <w:bidi w:val="0"/>
        <w:adjustRightInd/>
        <w:snapToGrid/>
        <w:spacing w:line="600" w:lineRule="exact"/>
        <w:ind w:left="0" w:firstLine="1120" w:firstLineChars="4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五、财政拨款“三公”经费支出决算情况说明</w:t>
      </w:r>
    </w:p>
    <w:p>
      <w:pPr>
        <w:keepNext w:val="0"/>
        <w:keepLines w:val="0"/>
        <w:pageBreakBefore w:val="0"/>
        <w:widowControl/>
        <w:kinsoku/>
        <w:wordWrap/>
        <w:overflowPunct/>
        <w:topLinePunct w:val="0"/>
        <w:autoSpaceDE/>
        <w:autoSpaceDN/>
        <w:bidi w:val="0"/>
        <w:adjustRightInd/>
        <w:snapToGrid/>
        <w:spacing w:line="600" w:lineRule="exact"/>
        <w:ind w:left="0" w:firstLine="1120" w:firstLineChars="4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六、机关运行经费支出情况说明</w:t>
      </w:r>
    </w:p>
    <w:p>
      <w:pPr>
        <w:keepNext w:val="0"/>
        <w:keepLines w:val="0"/>
        <w:pageBreakBefore w:val="0"/>
        <w:widowControl/>
        <w:kinsoku/>
        <w:wordWrap/>
        <w:overflowPunct/>
        <w:topLinePunct w:val="0"/>
        <w:autoSpaceDE/>
        <w:autoSpaceDN/>
        <w:bidi w:val="0"/>
        <w:adjustRightInd/>
        <w:snapToGrid/>
        <w:spacing w:line="600" w:lineRule="exact"/>
        <w:ind w:left="0" w:firstLine="1120" w:firstLineChars="4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七、政府采购支出情况说明</w:t>
      </w:r>
    </w:p>
    <w:p>
      <w:pPr>
        <w:keepNext w:val="0"/>
        <w:keepLines w:val="0"/>
        <w:pageBreakBefore w:val="0"/>
        <w:widowControl/>
        <w:kinsoku/>
        <w:wordWrap/>
        <w:overflowPunct/>
        <w:topLinePunct w:val="0"/>
        <w:autoSpaceDE/>
        <w:autoSpaceDN/>
        <w:bidi w:val="0"/>
        <w:adjustRightInd/>
        <w:snapToGrid/>
        <w:spacing w:line="600" w:lineRule="exact"/>
        <w:ind w:left="0" w:firstLine="1120" w:firstLineChars="4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八、国有资产占用情况说明</w:t>
      </w:r>
    </w:p>
    <w:p>
      <w:pPr>
        <w:keepNext w:val="0"/>
        <w:keepLines w:val="0"/>
        <w:pageBreakBefore w:val="0"/>
        <w:widowControl/>
        <w:kinsoku/>
        <w:wordWrap/>
        <w:overflowPunct/>
        <w:topLinePunct w:val="0"/>
        <w:autoSpaceDE/>
        <w:autoSpaceDN/>
        <w:bidi w:val="0"/>
        <w:adjustRightInd/>
        <w:snapToGrid/>
        <w:spacing w:line="600" w:lineRule="exact"/>
        <w:ind w:left="0" w:firstLine="1120" w:firstLineChars="4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九、预算绩效情况说明</w:t>
      </w:r>
    </w:p>
    <w:p>
      <w:pPr>
        <w:keepNext w:val="0"/>
        <w:keepLines w:val="0"/>
        <w:pageBreakBefore w:val="0"/>
        <w:widowControl/>
        <w:kinsoku/>
        <w:wordWrap/>
        <w:overflowPunct/>
        <w:topLinePunct w:val="0"/>
        <w:autoSpaceDE/>
        <w:autoSpaceDN/>
        <w:bidi w:val="0"/>
        <w:adjustRightInd/>
        <w:snapToGrid/>
        <w:spacing w:line="600" w:lineRule="exact"/>
        <w:ind w:left="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第四部分  名词解释</w:t>
      </w: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hint="eastAsia" w:ascii="宋体" w:hAnsi="宋体"/>
          <w:b/>
          <w:color w:val="auto"/>
          <w:sz w:val="32"/>
          <w:szCs w:val="32"/>
        </w:rPr>
      </w:pPr>
      <w:r>
        <w:rPr>
          <w:rFonts w:hint="eastAsia" w:ascii="宋体" w:hAnsi="宋体"/>
          <w:b/>
          <w:color w:val="auto"/>
          <w:sz w:val="32"/>
          <w:szCs w:val="32"/>
        </w:rPr>
        <w:br w:type="page"/>
      </w:r>
    </w:p>
    <w:p>
      <w:pPr>
        <w:widowControl/>
        <w:spacing w:line="580" w:lineRule="exact"/>
        <w:jc w:val="center"/>
        <w:rPr>
          <w:rFonts w:hint="eastAsia" w:ascii="仿宋" w:hAnsi="仿宋" w:eastAsia="仿宋" w:cs="仿宋"/>
          <w:b/>
          <w:bCs w:val="0"/>
          <w:color w:val="auto"/>
          <w:sz w:val="36"/>
          <w:szCs w:val="36"/>
        </w:rPr>
      </w:pPr>
      <w:r>
        <w:rPr>
          <w:rFonts w:hint="eastAsia" w:ascii="仿宋" w:hAnsi="仿宋" w:eastAsia="仿宋" w:cs="仿宋"/>
          <w:b/>
          <w:bCs w:val="0"/>
          <w:color w:val="auto"/>
          <w:sz w:val="36"/>
          <w:szCs w:val="36"/>
        </w:rPr>
        <w:t xml:space="preserve">第一部分  </w:t>
      </w:r>
      <w:r>
        <w:rPr>
          <w:rFonts w:hint="eastAsia" w:ascii="仿宋" w:hAnsi="仿宋" w:eastAsia="仿宋" w:cs="仿宋"/>
          <w:b/>
          <w:sz w:val="36"/>
          <w:szCs w:val="36"/>
        </w:rPr>
        <w:t>进贤县</w:t>
      </w:r>
      <w:r>
        <w:rPr>
          <w:rFonts w:hint="eastAsia" w:ascii="仿宋" w:hAnsi="仿宋" w:eastAsia="仿宋" w:cs="仿宋"/>
          <w:b/>
          <w:sz w:val="36"/>
          <w:szCs w:val="36"/>
          <w:lang w:eastAsia="zh-CN"/>
        </w:rPr>
        <w:t>文物保护中心</w:t>
      </w:r>
      <w:r>
        <w:rPr>
          <w:rFonts w:hint="eastAsia" w:ascii="仿宋" w:hAnsi="仿宋" w:eastAsia="仿宋" w:cs="仿宋"/>
          <w:b/>
          <w:bCs w:val="0"/>
          <w:color w:val="auto"/>
          <w:sz w:val="36"/>
          <w:szCs w:val="36"/>
          <w:lang w:eastAsia="zh-CN"/>
        </w:rPr>
        <w:t>单位</w:t>
      </w:r>
      <w:r>
        <w:rPr>
          <w:rFonts w:hint="eastAsia" w:ascii="仿宋" w:hAnsi="仿宋" w:eastAsia="仿宋" w:cs="仿宋"/>
          <w:b/>
          <w:bCs w:val="0"/>
          <w:color w:val="auto"/>
          <w:sz w:val="36"/>
          <w:szCs w:val="36"/>
        </w:rPr>
        <w:t>概况</w:t>
      </w:r>
    </w:p>
    <w:p>
      <w:pPr>
        <w:ind w:firstLine="630"/>
        <w:jc w:val="center"/>
        <w:rPr>
          <w:rFonts w:hint="eastAsia" w:ascii="仿宋" w:hAnsi="仿宋" w:eastAsia="仿宋" w:cs="仿宋"/>
          <w:color w:val="auto"/>
          <w:sz w:val="32"/>
          <w:szCs w:val="32"/>
        </w:rPr>
      </w:pPr>
    </w:p>
    <w:p>
      <w:pPr>
        <w:spacing w:line="360" w:lineRule="auto"/>
        <w:ind w:firstLine="630"/>
        <w:jc w:val="left"/>
        <w:rPr>
          <w:rFonts w:hint="eastAsia" w:ascii="仿宋" w:hAnsi="仿宋" w:eastAsia="仿宋" w:cs="仿宋"/>
          <w:color w:val="auto"/>
          <w:sz w:val="28"/>
          <w:szCs w:val="28"/>
        </w:rPr>
      </w:pPr>
      <w:r>
        <w:rPr>
          <w:rFonts w:hint="eastAsia" w:ascii="仿宋" w:hAnsi="仿宋" w:eastAsia="仿宋" w:cs="仿宋"/>
          <w:color w:val="auto"/>
          <w:sz w:val="28"/>
          <w:szCs w:val="28"/>
        </w:rPr>
        <w:t>一、</w:t>
      </w:r>
      <w:r>
        <w:rPr>
          <w:rFonts w:hint="eastAsia" w:ascii="仿宋" w:hAnsi="仿宋" w:eastAsia="仿宋" w:cs="仿宋"/>
          <w:color w:val="auto"/>
          <w:sz w:val="28"/>
          <w:szCs w:val="28"/>
          <w:lang w:eastAsia="zh-CN"/>
        </w:rPr>
        <w:t>单位</w:t>
      </w:r>
      <w:r>
        <w:rPr>
          <w:rFonts w:hint="eastAsia" w:ascii="仿宋" w:hAnsi="仿宋" w:eastAsia="仿宋" w:cs="仿宋"/>
          <w:color w:val="auto"/>
          <w:sz w:val="28"/>
          <w:szCs w:val="28"/>
        </w:rPr>
        <w:t>主要职能</w:t>
      </w:r>
    </w:p>
    <w:p>
      <w:pPr>
        <w:pStyle w:val="4"/>
        <w:spacing w:line="360" w:lineRule="auto"/>
        <w:ind w:firstLine="640"/>
        <w:rPr>
          <w:rFonts w:hint="eastAsia" w:ascii="仿宋" w:hAnsi="仿宋" w:eastAsia="仿宋" w:cs="仿宋"/>
          <w:sz w:val="28"/>
          <w:szCs w:val="28"/>
          <w:lang w:eastAsia="zh-CN"/>
        </w:rPr>
      </w:pPr>
      <w:r>
        <w:rPr>
          <w:rFonts w:hint="eastAsia" w:ascii="仿宋" w:hAnsi="仿宋" w:eastAsia="仿宋" w:cs="仿宋"/>
          <w:color w:val="auto"/>
          <w:sz w:val="28"/>
          <w:szCs w:val="28"/>
        </w:rPr>
        <w:t>（一）</w:t>
      </w:r>
      <w:r>
        <w:rPr>
          <w:rFonts w:hint="eastAsia" w:ascii="仿宋" w:hAnsi="仿宋" w:eastAsia="仿宋" w:cs="仿宋"/>
          <w:sz w:val="28"/>
          <w:szCs w:val="28"/>
        </w:rPr>
        <w:t>我</w:t>
      </w:r>
      <w:r>
        <w:rPr>
          <w:rFonts w:hint="eastAsia" w:ascii="仿宋" w:hAnsi="仿宋" w:eastAsia="仿宋" w:cs="仿宋"/>
          <w:sz w:val="28"/>
          <w:szCs w:val="28"/>
          <w:lang w:eastAsia="zh-CN"/>
        </w:rPr>
        <w:t>单位的主要职能是负责本县域内的文物保护管理、文物法律法规的宣传教育、文物调查、发掘与文物征集。</w:t>
      </w:r>
    </w:p>
    <w:p>
      <w:pPr>
        <w:keepNext w:val="0"/>
        <w:keepLines w:val="0"/>
        <w:pageBreakBefore w:val="0"/>
        <w:kinsoku/>
        <w:wordWrap/>
        <w:overflowPunct/>
        <w:topLinePunct w:val="0"/>
        <w:autoSpaceDE/>
        <w:autoSpaceDN/>
        <w:bidi w:val="0"/>
        <w:adjustRightInd/>
        <w:snapToGrid/>
        <w:spacing w:line="360" w:lineRule="auto"/>
        <w:ind w:firstLine="630"/>
        <w:jc w:val="both"/>
        <w:textAlignment w:val="auto"/>
        <w:rPr>
          <w:rFonts w:hint="eastAsia" w:ascii="仿宋" w:hAnsi="仿宋" w:eastAsia="仿宋" w:cs="仿宋"/>
          <w:sz w:val="28"/>
          <w:szCs w:val="28"/>
          <w:lang w:eastAsia="zh-CN"/>
        </w:rPr>
      </w:pPr>
      <w:r>
        <w:rPr>
          <w:rFonts w:hint="eastAsia" w:ascii="仿宋" w:hAnsi="仿宋" w:eastAsia="仿宋" w:cs="仿宋"/>
          <w:color w:val="auto"/>
          <w:sz w:val="28"/>
          <w:szCs w:val="28"/>
        </w:rPr>
        <w:t>（二）</w:t>
      </w:r>
      <w:r>
        <w:rPr>
          <w:rFonts w:hint="eastAsia" w:ascii="仿宋" w:hAnsi="仿宋" w:eastAsia="仿宋" w:cs="仿宋"/>
          <w:sz w:val="28"/>
          <w:szCs w:val="28"/>
          <w:lang w:eastAsia="zh-CN"/>
        </w:rPr>
        <w:t>开展文物科学研究与保护利用，制止文物违法行为，制定实施文物工作规划，并向县人民政府提出文物保护工作意见和建议。</w:t>
      </w:r>
    </w:p>
    <w:p>
      <w:pPr>
        <w:spacing w:line="360" w:lineRule="auto"/>
        <w:ind w:firstLine="630"/>
        <w:jc w:val="left"/>
        <w:rPr>
          <w:rFonts w:hint="eastAsia" w:ascii="仿宋" w:hAnsi="仿宋" w:eastAsia="仿宋" w:cs="仿宋"/>
          <w:color w:val="auto"/>
          <w:sz w:val="28"/>
          <w:szCs w:val="28"/>
        </w:rPr>
      </w:pPr>
      <w:r>
        <w:rPr>
          <w:rFonts w:hint="eastAsia" w:ascii="仿宋" w:hAnsi="仿宋" w:eastAsia="仿宋" w:cs="仿宋"/>
          <w:color w:val="auto"/>
          <w:sz w:val="28"/>
          <w:szCs w:val="28"/>
        </w:rPr>
        <w:t>二、</w:t>
      </w:r>
      <w:r>
        <w:rPr>
          <w:rFonts w:hint="eastAsia" w:ascii="仿宋" w:hAnsi="仿宋" w:eastAsia="仿宋" w:cs="仿宋"/>
          <w:color w:val="auto"/>
          <w:sz w:val="28"/>
          <w:szCs w:val="28"/>
          <w:lang w:eastAsia="zh-CN"/>
        </w:rPr>
        <w:t>单位</w:t>
      </w:r>
      <w:r>
        <w:rPr>
          <w:rFonts w:hint="eastAsia" w:ascii="仿宋" w:hAnsi="仿宋" w:eastAsia="仿宋" w:cs="仿宋"/>
          <w:color w:val="auto"/>
          <w:sz w:val="28"/>
          <w:szCs w:val="28"/>
        </w:rPr>
        <w:t>基本情况</w:t>
      </w:r>
    </w:p>
    <w:p>
      <w:pPr>
        <w:spacing w:line="360" w:lineRule="auto"/>
        <w:ind w:firstLine="630"/>
        <w:jc w:val="left"/>
        <w:rPr>
          <w:rFonts w:hint="eastAsia" w:ascii="仿宋" w:hAnsi="仿宋" w:eastAsia="仿宋" w:cs="仿宋"/>
          <w:color w:val="auto"/>
          <w:sz w:val="28"/>
          <w:szCs w:val="28"/>
        </w:rPr>
      </w:pPr>
      <w:r>
        <w:rPr>
          <w:rFonts w:hint="eastAsia" w:ascii="仿宋" w:hAnsi="仿宋" w:eastAsia="仿宋" w:cs="仿宋"/>
          <w:sz w:val="28"/>
          <w:szCs w:val="28"/>
        </w:rPr>
        <w:t>进贤县文物管理</w:t>
      </w:r>
      <w:r>
        <w:rPr>
          <w:rFonts w:hint="eastAsia" w:ascii="仿宋" w:hAnsi="仿宋" w:eastAsia="仿宋" w:cs="仿宋"/>
          <w:sz w:val="28"/>
          <w:szCs w:val="28"/>
          <w:lang w:val="en-US" w:eastAsia="zh-CN"/>
        </w:rPr>
        <w:t>中心</w:t>
      </w:r>
      <w:r>
        <w:rPr>
          <w:rFonts w:hint="eastAsia" w:ascii="仿宋" w:hAnsi="仿宋" w:eastAsia="仿宋" w:cs="仿宋"/>
          <w:sz w:val="28"/>
          <w:szCs w:val="28"/>
          <w:lang w:eastAsia="zh-CN"/>
        </w:rPr>
        <w:t>是文广新旅局的下属单位，属公益一类全额拨款事业单位</w:t>
      </w:r>
      <w:r>
        <w:rPr>
          <w:rFonts w:hint="eastAsia" w:ascii="仿宋" w:hAnsi="仿宋" w:eastAsia="仿宋" w:cs="仿宋"/>
          <w:sz w:val="28"/>
          <w:szCs w:val="28"/>
        </w:rPr>
        <w:t>。</w:t>
      </w:r>
    </w:p>
    <w:p>
      <w:pPr>
        <w:keepNext w:val="0"/>
        <w:keepLines w:val="0"/>
        <w:pageBreakBefore w:val="0"/>
        <w:kinsoku/>
        <w:wordWrap/>
        <w:overflowPunct/>
        <w:topLinePunct w:val="0"/>
        <w:autoSpaceDE/>
        <w:autoSpaceDN/>
        <w:bidi w:val="0"/>
        <w:adjustRightInd/>
        <w:snapToGrid/>
        <w:spacing w:line="360" w:lineRule="auto"/>
        <w:ind w:firstLine="630"/>
        <w:jc w:val="both"/>
        <w:textAlignment w:val="auto"/>
        <w:rPr>
          <w:rFonts w:hint="eastAsia" w:ascii="仿宋_GB2312" w:hAnsi="仿宋_GB2312" w:eastAsia="仿宋_GB2312" w:cs="Times New Roman"/>
          <w:color w:val="auto"/>
          <w:sz w:val="32"/>
          <w:szCs w:val="32"/>
          <w:lang w:val="en-US" w:eastAsia="zh-CN"/>
        </w:rPr>
      </w:pPr>
      <w:r>
        <w:rPr>
          <w:rFonts w:hint="eastAsia" w:ascii="仿宋" w:hAnsi="仿宋" w:eastAsia="仿宋" w:cs="仿宋"/>
          <w:color w:val="auto"/>
          <w:sz w:val="28"/>
          <w:szCs w:val="28"/>
        </w:rPr>
        <w:t>本</w:t>
      </w:r>
      <w:r>
        <w:rPr>
          <w:rFonts w:hint="eastAsia" w:ascii="仿宋" w:hAnsi="仿宋" w:eastAsia="仿宋" w:cs="仿宋"/>
          <w:color w:val="auto"/>
          <w:sz w:val="28"/>
          <w:szCs w:val="28"/>
          <w:lang w:eastAsia="zh-CN"/>
        </w:rPr>
        <w:t>单位</w:t>
      </w:r>
      <w:r>
        <w:rPr>
          <w:rFonts w:hint="eastAsia" w:ascii="仿宋" w:hAnsi="仿宋" w:eastAsia="仿宋" w:cs="仿宋"/>
          <w:color w:val="auto"/>
          <w:sz w:val="28"/>
          <w:szCs w:val="28"/>
        </w:rPr>
        <w:t>202</w:t>
      </w:r>
      <w:r>
        <w:rPr>
          <w:rFonts w:hint="eastAsia" w:ascii="仿宋" w:hAnsi="仿宋" w:eastAsia="仿宋" w:cs="仿宋"/>
          <w:color w:val="auto"/>
          <w:sz w:val="28"/>
          <w:szCs w:val="28"/>
          <w:lang w:val="en-US" w:eastAsia="zh-CN"/>
        </w:rPr>
        <w:t>2</w:t>
      </w:r>
      <w:r>
        <w:rPr>
          <w:rFonts w:hint="eastAsia" w:ascii="仿宋" w:hAnsi="仿宋" w:eastAsia="仿宋" w:cs="仿宋"/>
          <w:color w:val="auto"/>
          <w:sz w:val="28"/>
          <w:szCs w:val="28"/>
        </w:rPr>
        <w:t xml:space="preserve">年年末实有人数 </w:t>
      </w:r>
      <w:r>
        <w:rPr>
          <w:rFonts w:hint="eastAsia" w:ascii="仿宋" w:hAnsi="仿宋" w:eastAsia="仿宋" w:cs="仿宋"/>
          <w:color w:val="auto"/>
          <w:sz w:val="28"/>
          <w:szCs w:val="28"/>
          <w:lang w:val="en-US" w:eastAsia="zh-CN"/>
        </w:rPr>
        <w:t>10</w:t>
      </w:r>
      <w:r>
        <w:rPr>
          <w:rFonts w:hint="eastAsia" w:ascii="仿宋" w:hAnsi="仿宋" w:eastAsia="仿宋" w:cs="仿宋"/>
          <w:color w:val="auto"/>
          <w:sz w:val="28"/>
          <w:szCs w:val="28"/>
        </w:rPr>
        <w:t xml:space="preserve"> 人，其中在职人员 </w:t>
      </w:r>
      <w:r>
        <w:rPr>
          <w:rFonts w:hint="eastAsia" w:ascii="仿宋" w:hAnsi="仿宋" w:eastAsia="仿宋" w:cs="仿宋"/>
          <w:color w:val="auto"/>
          <w:sz w:val="28"/>
          <w:szCs w:val="28"/>
          <w:lang w:val="en-US" w:eastAsia="zh-CN"/>
        </w:rPr>
        <w:t>10</w:t>
      </w:r>
      <w:r>
        <w:rPr>
          <w:rFonts w:hint="eastAsia" w:ascii="仿宋" w:hAnsi="仿宋" w:eastAsia="仿宋" w:cs="仿宋"/>
          <w:color w:val="auto"/>
          <w:sz w:val="28"/>
          <w:szCs w:val="28"/>
        </w:rPr>
        <w:t xml:space="preserve"> 人，离休人员  </w:t>
      </w:r>
      <w:r>
        <w:rPr>
          <w:rFonts w:hint="eastAsia" w:ascii="仿宋" w:hAnsi="仿宋" w:eastAsia="仿宋" w:cs="仿宋"/>
          <w:color w:val="auto"/>
          <w:sz w:val="28"/>
          <w:szCs w:val="28"/>
          <w:lang w:val="en-US" w:eastAsia="zh-CN"/>
        </w:rPr>
        <w:t xml:space="preserve">0 </w:t>
      </w:r>
      <w:r>
        <w:rPr>
          <w:rFonts w:hint="eastAsia" w:ascii="仿宋" w:hAnsi="仿宋" w:eastAsia="仿宋" w:cs="仿宋"/>
          <w:color w:val="auto"/>
          <w:sz w:val="28"/>
          <w:szCs w:val="28"/>
        </w:rPr>
        <w:t xml:space="preserve">人，退休人员  </w:t>
      </w:r>
      <w:r>
        <w:rPr>
          <w:rFonts w:hint="eastAsia" w:ascii="仿宋" w:hAnsi="仿宋" w:eastAsia="仿宋" w:cs="仿宋"/>
          <w:color w:val="auto"/>
          <w:sz w:val="28"/>
          <w:szCs w:val="28"/>
          <w:lang w:val="en-US" w:eastAsia="zh-CN"/>
        </w:rPr>
        <w:t>0</w:t>
      </w:r>
      <w:r>
        <w:rPr>
          <w:rFonts w:hint="eastAsia" w:ascii="仿宋" w:hAnsi="仿宋" w:eastAsia="仿宋" w:cs="仿宋"/>
          <w:color w:val="auto"/>
          <w:sz w:val="28"/>
          <w:szCs w:val="28"/>
        </w:rPr>
        <w:t xml:space="preserve"> 人</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不含</w:t>
      </w:r>
      <w:r>
        <w:rPr>
          <w:rFonts w:hint="eastAsia" w:ascii="仿宋" w:hAnsi="仿宋" w:eastAsia="仿宋" w:cs="仿宋"/>
          <w:color w:val="auto"/>
          <w:sz w:val="28"/>
          <w:szCs w:val="28"/>
        </w:rPr>
        <w:t>由养老保险基金发放养老金的离退休人员</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；由养老保险基金发放养老金的离退休人员</w:t>
      </w:r>
      <w:r>
        <w:rPr>
          <w:rFonts w:hint="eastAsia" w:ascii="仿宋" w:hAnsi="仿宋" w:eastAsia="仿宋" w:cs="仿宋"/>
          <w:color w:val="auto"/>
          <w:sz w:val="28"/>
          <w:szCs w:val="28"/>
          <w:lang w:val="en-US" w:eastAsia="zh-CN"/>
        </w:rPr>
        <w:t xml:space="preserve">   1  </w:t>
      </w:r>
      <w:r>
        <w:rPr>
          <w:rFonts w:hint="eastAsia" w:ascii="仿宋" w:hAnsi="仿宋" w:eastAsia="仿宋" w:cs="仿宋"/>
          <w:color w:val="auto"/>
          <w:sz w:val="28"/>
          <w:szCs w:val="28"/>
        </w:rPr>
        <w:t>人</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 xml:space="preserve">  </w:t>
      </w:r>
    </w:p>
    <w:p>
      <w:pPr>
        <w:keepNext w:val="0"/>
        <w:keepLines w:val="0"/>
        <w:pageBreakBefore w:val="0"/>
        <w:kinsoku/>
        <w:wordWrap/>
        <w:overflowPunct/>
        <w:topLinePunct w:val="0"/>
        <w:autoSpaceDE/>
        <w:autoSpaceDN/>
        <w:bidi w:val="0"/>
        <w:adjustRightInd/>
        <w:snapToGrid/>
        <w:spacing w:line="600" w:lineRule="exact"/>
        <w:ind w:firstLine="630"/>
        <w:jc w:val="both"/>
        <w:textAlignment w:val="auto"/>
        <w:rPr>
          <w:rFonts w:hint="eastAsia" w:ascii="仿宋" w:hAnsi="仿宋" w:eastAsia="仿宋" w:cs="仿宋"/>
          <w:color w:val="auto"/>
          <w:sz w:val="32"/>
          <w:szCs w:val="32"/>
          <w:lang w:eastAsia="zh-CN"/>
        </w:rPr>
      </w:pPr>
    </w:p>
    <w:p>
      <w:pPr>
        <w:keepNext w:val="0"/>
        <w:keepLines w:val="0"/>
        <w:pageBreakBefore w:val="0"/>
        <w:kinsoku/>
        <w:wordWrap/>
        <w:overflowPunct/>
        <w:topLinePunct w:val="0"/>
        <w:autoSpaceDE/>
        <w:autoSpaceDN/>
        <w:bidi w:val="0"/>
        <w:adjustRightInd/>
        <w:snapToGrid/>
        <w:spacing w:line="600" w:lineRule="exact"/>
        <w:ind w:firstLine="630"/>
        <w:jc w:val="both"/>
        <w:textAlignment w:val="auto"/>
        <w:rPr>
          <w:rFonts w:hint="eastAsia" w:ascii="仿宋_GB2312" w:hAnsi="仿宋_GB2312" w:eastAsia="仿宋_GB2312"/>
          <w:color w:val="auto"/>
          <w:sz w:val="32"/>
          <w:szCs w:val="32"/>
          <w:lang w:eastAsia="zh-CN"/>
        </w:rPr>
      </w:pPr>
    </w:p>
    <w:p>
      <w:pPr>
        <w:keepNext w:val="0"/>
        <w:keepLines w:val="0"/>
        <w:pageBreakBefore w:val="0"/>
        <w:widowControl/>
        <w:kinsoku/>
        <w:wordWrap/>
        <w:overflowPunct/>
        <w:topLinePunct w:val="0"/>
        <w:autoSpaceDE/>
        <w:autoSpaceDN/>
        <w:bidi w:val="0"/>
        <w:adjustRightInd/>
        <w:snapToGrid/>
        <w:spacing w:line="600" w:lineRule="exact"/>
        <w:ind w:firstLine="640"/>
        <w:jc w:val="center"/>
        <w:textAlignment w:val="auto"/>
        <w:rPr>
          <w:rFonts w:hint="eastAsia" w:ascii="宋体" w:hAnsi="宋体"/>
          <w:b/>
          <w:color w:val="auto"/>
          <w:sz w:val="32"/>
          <w:szCs w:val="32"/>
        </w:rPr>
      </w:pPr>
      <w:r>
        <w:rPr>
          <w:rFonts w:hint="eastAsia" w:ascii="宋体" w:hAnsi="宋体"/>
          <w:b/>
          <w:color w:val="auto"/>
          <w:sz w:val="32"/>
          <w:szCs w:val="32"/>
        </w:rPr>
        <w:br w:type="page"/>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color w:val="auto"/>
          <w:sz w:val="44"/>
          <w:szCs w:val="44"/>
          <w:lang w:eastAsia="zh-CN"/>
        </w:rPr>
      </w:pPr>
      <w:r>
        <w:rPr>
          <w:rFonts w:hint="eastAsia" w:ascii="仿宋" w:hAnsi="仿宋" w:eastAsia="仿宋" w:cs="仿宋"/>
          <w:b w:val="0"/>
          <w:bCs/>
          <w:color w:val="auto"/>
          <w:sz w:val="44"/>
          <w:szCs w:val="44"/>
        </w:rPr>
        <w:t>第二部分  202</w:t>
      </w:r>
      <w:r>
        <w:rPr>
          <w:rFonts w:hint="eastAsia" w:ascii="仿宋" w:hAnsi="仿宋" w:eastAsia="仿宋" w:cs="仿宋"/>
          <w:b w:val="0"/>
          <w:bCs/>
          <w:color w:val="auto"/>
          <w:sz w:val="44"/>
          <w:szCs w:val="44"/>
          <w:lang w:val="en-US" w:eastAsia="zh-CN"/>
        </w:rPr>
        <w:t>2</w:t>
      </w:r>
      <w:r>
        <w:rPr>
          <w:rFonts w:hint="eastAsia" w:ascii="仿宋" w:hAnsi="仿宋" w:eastAsia="仿宋" w:cs="仿宋"/>
          <w:b w:val="0"/>
          <w:bCs/>
          <w:color w:val="auto"/>
          <w:sz w:val="44"/>
          <w:szCs w:val="44"/>
        </w:rPr>
        <w:t>年度</w:t>
      </w:r>
      <w:r>
        <w:rPr>
          <w:rFonts w:hint="eastAsia" w:ascii="仿宋" w:hAnsi="仿宋" w:eastAsia="仿宋" w:cs="仿宋"/>
          <w:b w:val="0"/>
          <w:bCs/>
          <w:color w:val="auto"/>
          <w:sz w:val="44"/>
          <w:szCs w:val="44"/>
          <w:lang w:eastAsia="zh-CN"/>
        </w:rPr>
        <w:t>单位</w:t>
      </w:r>
      <w:r>
        <w:rPr>
          <w:rFonts w:hint="eastAsia" w:ascii="仿宋" w:hAnsi="仿宋" w:eastAsia="仿宋" w:cs="仿宋"/>
          <w:b w:val="0"/>
          <w:bCs/>
          <w:color w:val="auto"/>
          <w:sz w:val="44"/>
          <w:szCs w:val="44"/>
        </w:rPr>
        <w:t>决算表</w:t>
      </w:r>
    </w:p>
    <w:p>
      <w:pPr>
        <w:autoSpaceDE w:val="0"/>
        <w:autoSpaceDN w:val="0"/>
        <w:adjustRightInd w:val="0"/>
        <w:spacing w:line="360" w:lineRule="auto"/>
        <w:jc w:val="left"/>
        <w:rPr>
          <w:rFonts w:hint="eastAsia" w:ascii="仿宋" w:hAnsi="仿宋" w:eastAsia="仿宋" w:cs="仿宋"/>
          <w:color w:val="auto"/>
          <w:szCs w:val="30"/>
          <w:lang w:eastAsia="zh-CN"/>
        </w:rPr>
      </w:pPr>
      <w:r>
        <w:rPr>
          <w:rFonts w:hint="eastAsia" w:ascii="仿宋" w:hAnsi="仿宋" w:eastAsia="仿宋" w:cs="仿宋"/>
          <w:color w:val="auto"/>
          <w:szCs w:val="30"/>
          <w:lang w:eastAsia="zh-CN"/>
        </w:rPr>
        <w:drawing>
          <wp:inline distT="0" distB="0" distL="114300" distR="114300">
            <wp:extent cx="5261610" cy="5440680"/>
            <wp:effectExtent l="0" t="0" r="15240" b="7620"/>
            <wp:docPr id="13" name="图片 13" descr="进贤县文物保护中心_GK01 收入支出决算总表(公开01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进贤县文物保护中心_GK01 收入支出决算总表(公开01表)"/>
                    <pic:cNvPicPr>
                      <a:picLocks noChangeAspect="1"/>
                    </pic:cNvPicPr>
                  </pic:nvPicPr>
                  <pic:blipFill>
                    <a:blip r:embed="rId7"/>
                    <a:stretch>
                      <a:fillRect/>
                    </a:stretch>
                  </pic:blipFill>
                  <pic:spPr>
                    <a:xfrm>
                      <a:off x="0" y="0"/>
                      <a:ext cx="5261610" cy="5440680"/>
                    </a:xfrm>
                    <a:prstGeom prst="rect">
                      <a:avLst/>
                    </a:prstGeom>
                  </pic:spPr>
                </pic:pic>
              </a:graphicData>
            </a:graphic>
          </wp:inline>
        </w:drawing>
      </w:r>
    </w:p>
    <w:p>
      <w:pPr>
        <w:autoSpaceDE w:val="0"/>
        <w:autoSpaceDN w:val="0"/>
        <w:adjustRightInd w:val="0"/>
        <w:spacing w:line="360" w:lineRule="auto"/>
        <w:jc w:val="center"/>
        <w:rPr>
          <w:rFonts w:hint="eastAsia" w:ascii="仿宋" w:hAnsi="仿宋" w:eastAsia="仿宋" w:cs="仿宋"/>
          <w:color w:val="auto"/>
          <w:lang w:eastAsia="zh-CN"/>
        </w:rPr>
      </w:pPr>
      <w:r>
        <w:rPr>
          <w:rFonts w:hint="eastAsia" w:ascii="仿宋" w:hAnsi="仿宋" w:eastAsia="仿宋" w:cs="仿宋"/>
          <w:color w:val="auto"/>
          <w:lang w:eastAsia="zh-CN"/>
        </w:rPr>
        <w:drawing>
          <wp:inline distT="0" distB="0" distL="114300" distR="114300">
            <wp:extent cx="5252720" cy="2306955"/>
            <wp:effectExtent l="0" t="0" r="5080" b="17145"/>
            <wp:docPr id="17" name="图片 17" descr="进贤县文物保护中心_GK02 收入决算表(公开02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进贤县文物保护中心_GK02 收入决算表(公开02表)"/>
                    <pic:cNvPicPr>
                      <a:picLocks noChangeAspect="1"/>
                    </pic:cNvPicPr>
                  </pic:nvPicPr>
                  <pic:blipFill>
                    <a:blip r:embed="rId8"/>
                    <a:stretch>
                      <a:fillRect/>
                    </a:stretch>
                  </pic:blipFill>
                  <pic:spPr>
                    <a:xfrm>
                      <a:off x="0" y="0"/>
                      <a:ext cx="5252720" cy="2306955"/>
                    </a:xfrm>
                    <a:prstGeom prst="rect">
                      <a:avLst/>
                    </a:prstGeom>
                  </pic:spPr>
                </pic:pic>
              </a:graphicData>
            </a:graphic>
          </wp:inline>
        </w:drawing>
      </w:r>
    </w:p>
    <w:p>
      <w:pPr>
        <w:keepNext w:val="0"/>
        <w:keepLines w:val="0"/>
        <w:pageBreakBefore w:val="0"/>
        <w:widowControl/>
        <w:kinsoku/>
        <w:wordWrap/>
        <w:overflowPunct/>
        <w:topLinePunct w:val="0"/>
        <w:bidi w:val="0"/>
        <w:snapToGrid/>
        <w:spacing w:line="240" w:lineRule="auto"/>
        <w:jc w:val="both"/>
        <w:textAlignment w:val="auto"/>
        <w:rPr>
          <w:rFonts w:hint="eastAsia" w:ascii="仿宋" w:hAnsi="仿宋" w:eastAsia="仿宋" w:cs="仿宋"/>
          <w:b/>
          <w:bCs w:val="0"/>
          <w:color w:val="auto"/>
          <w:sz w:val="44"/>
          <w:szCs w:val="44"/>
          <w:lang w:eastAsia="zh-CN"/>
        </w:rPr>
      </w:pPr>
      <w:r>
        <w:rPr>
          <w:rFonts w:hint="eastAsia" w:ascii="仿宋" w:hAnsi="仿宋" w:eastAsia="仿宋" w:cs="仿宋"/>
          <w:b/>
          <w:bCs w:val="0"/>
          <w:color w:val="auto"/>
          <w:sz w:val="44"/>
          <w:szCs w:val="44"/>
        </w:rPr>
        <w:br w:type="page"/>
      </w:r>
      <w:r>
        <w:rPr>
          <w:rFonts w:hint="eastAsia" w:ascii="仿宋" w:hAnsi="仿宋" w:eastAsia="仿宋" w:cs="仿宋"/>
          <w:b/>
          <w:bCs w:val="0"/>
          <w:color w:val="auto"/>
          <w:sz w:val="44"/>
          <w:szCs w:val="44"/>
          <w:lang w:eastAsia="zh-CN"/>
        </w:rPr>
        <w:drawing>
          <wp:inline distT="0" distB="0" distL="114300" distR="114300">
            <wp:extent cx="5264785" cy="2876550"/>
            <wp:effectExtent l="0" t="0" r="12065" b="0"/>
            <wp:docPr id="18" name="图片 18" descr="进贤县文物保护中心_GK03 支出决算表(公开03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进贤县文物保护中心_GK03 支出决算表(公开03表)"/>
                    <pic:cNvPicPr>
                      <a:picLocks noChangeAspect="1"/>
                    </pic:cNvPicPr>
                  </pic:nvPicPr>
                  <pic:blipFill>
                    <a:blip r:embed="rId9"/>
                    <a:stretch>
                      <a:fillRect/>
                    </a:stretch>
                  </pic:blipFill>
                  <pic:spPr>
                    <a:xfrm>
                      <a:off x="0" y="0"/>
                      <a:ext cx="5264785" cy="2876550"/>
                    </a:xfrm>
                    <a:prstGeom prst="rect">
                      <a:avLst/>
                    </a:prstGeom>
                  </pic:spPr>
                </pic:pic>
              </a:graphicData>
            </a:graphic>
          </wp:inline>
        </w:drawing>
      </w:r>
      <w:r>
        <w:rPr>
          <w:rFonts w:hint="eastAsia" w:ascii="仿宋" w:hAnsi="仿宋" w:eastAsia="仿宋" w:cs="仿宋"/>
          <w:b/>
          <w:bCs w:val="0"/>
          <w:color w:val="auto"/>
          <w:sz w:val="44"/>
          <w:szCs w:val="44"/>
          <w:lang w:eastAsia="zh-CN"/>
        </w:rPr>
        <w:drawing>
          <wp:inline distT="0" distB="0" distL="114300" distR="114300">
            <wp:extent cx="5253355" cy="3991610"/>
            <wp:effectExtent l="0" t="0" r="4445" b="8890"/>
            <wp:docPr id="19" name="图片 19" descr="进贤县文物保护中心_GK04 财政拨款收入支出决算总表(公开04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进贤县文物保护中心_GK04 财政拨款收入支出决算总表(公开04表)"/>
                    <pic:cNvPicPr>
                      <a:picLocks noChangeAspect="1"/>
                    </pic:cNvPicPr>
                  </pic:nvPicPr>
                  <pic:blipFill>
                    <a:blip r:embed="rId10"/>
                    <a:stretch>
                      <a:fillRect/>
                    </a:stretch>
                  </pic:blipFill>
                  <pic:spPr>
                    <a:xfrm>
                      <a:off x="0" y="0"/>
                      <a:ext cx="5253355" cy="3991610"/>
                    </a:xfrm>
                    <a:prstGeom prst="rect">
                      <a:avLst/>
                    </a:prstGeom>
                  </pic:spPr>
                </pic:pic>
              </a:graphicData>
            </a:graphic>
          </wp:inline>
        </w:drawing>
      </w:r>
      <w:r>
        <w:rPr>
          <w:rFonts w:hint="eastAsia" w:ascii="仿宋" w:hAnsi="仿宋" w:eastAsia="仿宋" w:cs="仿宋"/>
          <w:b/>
          <w:bCs w:val="0"/>
          <w:color w:val="auto"/>
          <w:sz w:val="44"/>
          <w:szCs w:val="44"/>
          <w:lang w:eastAsia="zh-CN"/>
        </w:rPr>
        <w:drawing>
          <wp:inline distT="0" distB="0" distL="114300" distR="114300">
            <wp:extent cx="5265420" cy="4149725"/>
            <wp:effectExtent l="0" t="0" r="11430" b="3175"/>
            <wp:docPr id="20" name="图片 20" descr="进贤县文物保护中心_GK05 一般公共预算财政拨款支出决算表(公开05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进贤县文物保护中心_GK05 一般公共预算财政拨款支出决算表(公开05表)"/>
                    <pic:cNvPicPr>
                      <a:picLocks noChangeAspect="1"/>
                    </pic:cNvPicPr>
                  </pic:nvPicPr>
                  <pic:blipFill>
                    <a:blip r:embed="rId11"/>
                    <a:stretch>
                      <a:fillRect/>
                    </a:stretch>
                  </pic:blipFill>
                  <pic:spPr>
                    <a:xfrm>
                      <a:off x="0" y="0"/>
                      <a:ext cx="5265420" cy="4149725"/>
                    </a:xfrm>
                    <a:prstGeom prst="rect">
                      <a:avLst/>
                    </a:prstGeom>
                  </pic:spPr>
                </pic:pic>
              </a:graphicData>
            </a:graphic>
          </wp:inline>
        </w:drawing>
      </w:r>
      <w:r>
        <w:rPr>
          <w:rFonts w:hint="eastAsia" w:ascii="仿宋" w:hAnsi="仿宋" w:eastAsia="仿宋" w:cs="仿宋"/>
          <w:b/>
          <w:bCs w:val="0"/>
          <w:color w:val="auto"/>
          <w:sz w:val="44"/>
          <w:szCs w:val="44"/>
          <w:lang w:eastAsia="zh-CN"/>
        </w:rPr>
        <w:drawing>
          <wp:inline distT="0" distB="0" distL="114300" distR="114300">
            <wp:extent cx="5118735" cy="8337550"/>
            <wp:effectExtent l="0" t="0" r="5715" b="6350"/>
            <wp:docPr id="21" name="图片 21" descr="进贤县文物保护中心_GK06 一般公共预算财政拨款基本支出决算表(公开06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进贤县文物保护中心_GK06 一般公共预算财政拨款基本支出决算表(公开06表)"/>
                    <pic:cNvPicPr>
                      <a:picLocks noChangeAspect="1"/>
                    </pic:cNvPicPr>
                  </pic:nvPicPr>
                  <pic:blipFill>
                    <a:blip r:embed="rId12"/>
                    <a:stretch>
                      <a:fillRect/>
                    </a:stretch>
                  </pic:blipFill>
                  <pic:spPr>
                    <a:xfrm>
                      <a:off x="0" y="0"/>
                      <a:ext cx="5118735" cy="8337550"/>
                    </a:xfrm>
                    <a:prstGeom prst="rect">
                      <a:avLst/>
                    </a:prstGeom>
                  </pic:spPr>
                </pic:pic>
              </a:graphicData>
            </a:graphic>
          </wp:inline>
        </w:drawing>
      </w:r>
      <w:r>
        <w:rPr>
          <w:rFonts w:hint="eastAsia" w:ascii="仿宋" w:hAnsi="仿宋" w:eastAsia="仿宋" w:cs="仿宋"/>
          <w:b/>
          <w:bCs w:val="0"/>
          <w:color w:val="auto"/>
          <w:sz w:val="44"/>
          <w:szCs w:val="44"/>
          <w:lang w:eastAsia="zh-CN"/>
        </w:rPr>
        <w:drawing>
          <wp:inline distT="0" distB="0" distL="114300" distR="114300">
            <wp:extent cx="5264785" cy="2052320"/>
            <wp:effectExtent l="0" t="0" r="12065" b="5080"/>
            <wp:docPr id="22" name="图片 22" descr="进贤县文物保护中心_GK07 政府性基金预算财政拨款收入支出决算表(公开07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进贤县文物保护中心_GK07 政府性基金预算财政拨款收入支出决算表(公开07表)"/>
                    <pic:cNvPicPr>
                      <a:picLocks noChangeAspect="1"/>
                    </pic:cNvPicPr>
                  </pic:nvPicPr>
                  <pic:blipFill>
                    <a:blip r:embed="rId13"/>
                    <a:stretch>
                      <a:fillRect/>
                    </a:stretch>
                  </pic:blipFill>
                  <pic:spPr>
                    <a:xfrm>
                      <a:off x="0" y="0"/>
                      <a:ext cx="5264785" cy="2052320"/>
                    </a:xfrm>
                    <a:prstGeom prst="rect">
                      <a:avLst/>
                    </a:prstGeom>
                  </pic:spPr>
                </pic:pic>
              </a:graphicData>
            </a:graphic>
          </wp:inline>
        </w:drawing>
      </w:r>
      <w:r>
        <w:rPr>
          <w:rFonts w:hint="eastAsia" w:ascii="仿宋" w:hAnsi="仿宋" w:eastAsia="仿宋" w:cs="仿宋"/>
          <w:b/>
          <w:bCs w:val="0"/>
          <w:color w:val="auto"/>
          <w:sz w:val="44"/>
          <w:szCs w:val="44"/>
          <w:lang w:eastAsia="zh-CN"/>
        </w:rPr>
        <w:drawing>
          <wp:inline distT="0" distB="0" distL="114300" distR="114300">
            <wp:extent cx="5271135" cy="3063240"/>
            <wp:effectExtent l="0" t="0" r="5715" b="3810"/>
            <wp:docPr id="23" name="图片 23" descr="进贤县文物保护中心_GK08 国有资本经营预算财政拨款支出决算表(公开08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进贤县文物保护中心_GK08 国有资本经营预算财政拨款支出决算表(公开08表)"/>
                    <pic:cNvPicPr>
                      <a:picLocks noChangeAspect="1"/>
                    </pic:cNvPicPr>
                  </pic:nvPicPr>
                  <pic:blipFill>
                    <a:blip r:embed="rId14"/>
                    <a:stretch>
                      <a:fillRect/>
                    </a:stretch>
                  </pic:blipFill>
                  <pic:spPr>
                    <a:xfrm>
                      <a:off x="0" y="0"/>
                      <a:ext cx="5271135" cy="3063240"/>
                    </a:xfrm>
                    <a:prstGeom prst="rect">
                      <a:avLst/>
                    </a:prstGeom>
                  </pic:spPr>
                </pic:pic>
              </a:graphicData>
            </a:graphic>
          </wp:inline>
        </w:drawing>
      </w:r>
      <w:r>
        <w:rPr>
          <w:rFonts w:hint="eastAsia" w:ascii="仿宋" w:hAnsi="仿宋" w:eastAsia="仿宋" w:cs="仿宋"/>
          <w:b/>
          <w:bCs w:val="0"/>
          <w:color w:val="auto"/>
          <w:sz w:val="44"/>
          <w:szCs w:val="44"/>
          <w:lang w:eastAsia="zh-CN"/>
        </w:rPr>
        <w:drawing>
          <wp:inline distT="0" distB="0" distL="114300" distR="114300">
            <wp:extent cx="5261610" cy="4946015"/>
            <wp:effectExtent l="0" t="0" r="15240" b="6985"/>
            <wp:docPr id="24" name="图片 24" descr="进贤县文物保护中心_GK09 财政拨款“三公”经费支出决算表(公开09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进贤县文物保护中心_GK09 财政拨款“三公”经费支出决算表(公开09表)"/>
                    <pic:cNvPicPr>
                      <a:picLocks noChangeAspect="1"/>
                    </pic:cNvPicPr>
                  </pic:nvPicPr>
                  <pic:blipFill>
                    <a:blip r:embed="rId15"/>
                    <a:stretch>
                      <a:fillRect/>
                    </a:stretch>
                  </pic:blipFill>
                  <pic:spPr>
                    <a:xfrm>
                      <a:off x="0" y="0"/>
                      <a:ext cx="5261610" cy="4946015"/>
                    </a:xfrm>
                    <a:prstGeom prst="rect">
                      <a:avLst/>
                    </a:prstGeom>
                  </pic:spPr>
                </pic:pic>
              </a:graphicData>
            </a:graphic>
          </wp:inline>
        </w:drawing>
      </w:r>
      <w:r>
        <w:rPr>
          <w:rFonts w:hint="eastAsia" w:ascii="仿宋" w:hAnsi="仿宋" w:eastAsia="仿宋" w:cs="仿宋"/>
          <w:b/>
          <w:bCs w:val="0"/>
          <w:color w:val="auto"/>
          <w:sz w:val="44"/>
          <w:szCs w:val="44"/>
          <w:lang w:eastAsia="zh-CN"/>
        </w:rPr>
        <w:drawing>
          <wp:inline distT="0" distB="0" distL="114300" distR="114300">
            <wp:extent cx="5266690" cy="3417570"/>
            <wp:effectExtent l="0" t="0" r="10160" b="11430"/>
            <wp:docPr id="25" name="图片 25" descr="进贤县文物保护中心_GK10 国有资产占用情况表(公开10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进贤县文物保护中心_GK10 国有资产占用情况表(公开10表)"/>
                    <pic:cNvPicPr>
                      <a:picLocks noChangeAspect="1"/>
                    </pic:cNvPicPr>
                  </pic:nvPicPr>
                  <pic:blipFill>
                    <a:blip r:embed="rId16"/>
                    <a:stretch>
                      <a:fillRect/>
                    </a:stretch>
                  </pic:blipFill>
                  <pic:spPr>
                    <a:xfrm>
                      <a:off x="0" y="0"/>
                      <a:ext cx="5266690" cy="3417570"/>
                    </a:xfrm>
                    <a:prstGeom prst="rect">
                      <a:avLst/>
                    </a:prstGeom>
                  </pic:spPr>
                </pic:pic>
              </a:graphicData>
            </a:graphic>
          </wp:inline>
        </w:drawing>
      </w:r>
    </w:p>
    <w:p>
      <w:pPr>
        <w:autoSpaceDE w:val="0"/>
        <w:autoSpaceDN w:val="0"/>
        <w:adjustRightInd w:val="0"/>
        <w:spacing w:line="360" w:lineRule="auto"/>
        <w:jc w:val="left"/>
        <w:rPr>
          <w:color w:val="auto"/>
        </w:rPr>
      </w:pPr>
    </w:p>
    <w:p>
      <w:pPr>
        <w:keepNext w:val="0"/>
        <w:keepLines w:val="0"/>
        <w:pageBreakBefore w:val="0"/>
        <w:widowControl/>
        <w:kinsoku/>
        <w:wordWrap/>
        <w:overflowPunct/>
        <w:topLinePunct w:val="0"/>
        <w:bidi w:val="0"/>
        <w:snapToGrid/>
        <w:spacing w:line="600" w:lineRule="exact"/>
        <w:jc w:val="center"/>
        <w:textAlignment w:val="auto"/>
        <w:rPr>
          <w:rFonts w:hint="eastAsia" w:ascii="仿宋" w:hAnsi="仿宋" w:eastAsia="仿宋" w:cs="仿宋"/>
          <w:b w:val="0"/>
          <w:bCs/>
          <w:color w:val="auto"/>
          <w:sz w:val="44"/>
          <w:szCs w:val="44"/>
        </w:rPr>
      </w:pPr>
      <w:r>
        <w:rPr>
          <w:rFonts w:hint="eastAsia" w:ascii="仿宋" w:hAnsi="仿宋" w:eastAsia="仿宋" w:cs="仿宋"/>
          <w:b/>
          <w:bCs w:val="0"/>
          <w:color w:val="auto"/>
          <w:sz w:val="44"/>
          <w:szCs w:val="44"/>
        </w:rPr>
        <w:t>第三部分  202</w:t>
      </w:r>
      <w:r>
        <w:rPr>
          <w:rFonts w:hint="eastAsia" w:ascii="仿宋" w:hAnsi="仿宋" w:eastAsia="仿宋" w:cs="仿宋"/>
          <w:b/>
          <w:bCs w:val="0"/>
          <w:color w:val="auto"/>
          <w:sz w:val="44"/>
          <w:szCs w:val="44"/>
          <w:lang w:val="en-US" w:eastAsia="zh-CN"/>
        </w:rPr>
        <w:t>2</w:t>
      </w:r>
      <w:r>
        <w:rPr>
          <w:rFonts w:hint="eastAsia" w:ascii="仿宋" w:hAnsi="仿宋" w:eastAsia="仿宋" w:cs="仿宋"/>
          <w:b/>
          <w:bCs w:val="0"/>
          <w:color w:val="auto"/>
          <w:sz w:val="44"/>
          <w:szCs w:val="44"/>
        </w:rPr>
        <w:t>年度</w:t>
      </w:r>
      <w:r>
        <w:rPr>
          <w:rFonts w:hint="eastAsia" w:ascii="仿宋" w:hAnsi="仿宋" w:eastAsia="仿宋" w:cs="仿宋"/>
          <w:b/>
          <w:bCs w:val="0"/>
          <w:color w:val="auto"/>
          <w:sz w:val="44"/>
          <w:szCs w:val="44"/>
          <w:lang w:eastAsia="zh-CN"/>
        </w:rPr>
        <w:t>单位</w:t>
      </w:r>
      <w:r>
        <w:rPr>
          <w:rFonts w:hint="eastAsia" w:ascii="仿宋" w:hAnsi="仿宋" w:eastAsia="仿宋" w:cs="仿宋"/>
          <w:b/>
          <w:bCs w:val="0"/>
          <w:color w:val="auto"/>
          <w:sz w:val="44"/>
          <w:szCs w:val="44"/>
        </w:rPr>
        <w:t>决算情况说明</w:t>
      </w:r>
    </w:p>
    <w:p>
      <w:pPr>
        <w:keepNext w:val="0"/>
        <w:keepLines w:val="0"/>
        <w:pageBreakBefore w:val="0"/>
        <w:kinsoku/>
        <w:wordWrap/>
        <w:overflowPunct/>
        <w:topLinePunct w:val="0"/>
        <w:bidi w:val="0"/>
        <w:snapToGrid/>
        <w:spacing w:line="600" w:lineRule="exact"/>
        <w:ind w:firstLine="630"/>
        <w:jc w:val="both"/>
        <w:textAlignment w:val="auto"/>
        <w:rPr>
          <w:rFonts w:hint="eastAsia" w:ascii="仿宋" w:hAnsi="仿宋" w:eastAsia="仿宋" w:cs="仿宋"/>
          <w:color w:val="auto"/>
          <w:sz w:val="30"/>
          <w:szCs w:val="30"/>
        </w:rPr>
      </w:pPr>
    </w:p>
    <w:p>
      <w:pPr>
        <w:spacing w:line="360" w:lineRule="auto"/>
        <w:ind w:firstLine="630"/>
        <w:jc w:val="left"/>
        <w:rPr>
          <w:rFonts w:hint="eastAsia" w:ascii="仿宋" w:hAnsi="仿宋" w:eastAsia="仿宋" w:cs="仿宋"/>
          <w:b/>
          <w:bCs/>
          <w:color w:val="auto"/>
          <w:sz w:val="28"/>
          <w:szCs w:val="28"/>
        </w:rPr>
      </w:pPr>
      <w:r>
        <w:rPr>
          <w:rFonts w:hint="eastAsia" w:ascii="仿宋" w:hAnsi="仿宋" w:eastAsia="仿宋" w:cs="仿宋"/>
          <w:b/>
          <w:bCs/>
          <w:color w:val="auto"/>
          <w:sz w:val="28"/>
          <w:szCs w:val="28"/>
        </w:rPr>
        <w:t>一、收入决算情况说明</w:t>
      </w:r>
    </w:p>
    <w:p>
      <w:pPr>
        <w:spacing w:line="360" w:lineRule="auto"/>
        <w:ind w:firstLine="630"/>
        <w:jc w:val="left"/>
        <w:rPr>
          <w:rFonts w:hint="eastAsia" w:ascii="仿宋" w:hAnsi="仿宋" w:eastAsia="仿宋" w:cs="仿宋"/>
          <w:color w:val="auto"/>
          <w:sz w:val="28"/>
          <w:szCs w:val="28"/>
        </w:rPr>
      </w:pPr>
      <w:r>
        <w:rPr>
          <w:rFonts w:hint="eastAsia" w:ascii="仿宋" w:hAnsi="仿宋" w:eastAsia="仿宋" w:cs="仿宋"/>
          <w:color w:val="auto"/>
          <w:sz w:val="28"/>
          <w:szCs w:val="28"/>
        </w:rPr>
        <w:t>本</w:t>
      </w:r>
      <w:r>
        <w:rPr>
          <w:rFonts w:hint="eastAsia" w:ascii="仿宋" w:hAnsi="仿宋" w:eastAsia="仿宋" w:cs="仿宋"/>
          <w:color w:val="auto"/>
          <w:sz w:val="28"/>
          <w:szCs w:val="28"/>
          <w:lang w:eastAsia="zh-CN"/>
        </w:rPr>
        <w:t>单位</w:t>
      </w:r>
      <w:r>
        <w:rPr>
          <w:rFonts w:hint="eastAsia" w:ascii="仿宋" w:hAnsi="仿宋" w:eastAsia="仿宋" w:cs="仿宋"/>
          <w:color w:val="auto"/>
          <w:sz w:val="28"/>
          <w:szCs w:val="28"/>
        </w:rPr>
        <w:t>202</w:t>
      </w:r>
      <w:r>
        <w:rPr>
          <w:rFonts w:hint="eastAsia" w:ascii="仿宋" w:hAnsi="仿宋" w:eastAsia="仿宋" w:cs="仿宋"/>
          <w:color w:val="auto"/>
          <w:sz w:val="28"/>
          <w:szCs w:val="28"/>
          <w:lang w:val="en-US" w:eastAsia="zh-CN"/>
        </w:rPr>
        <w:t>2</w:t>
      </w:r>
      <w:r>
        <w:rPr>
          <w:rFonts w:hint="eastAsia" w:ascii="仿宋" w:hAnsi="仿宋" w:eastAsia="仿宋" w:cs="仿宋"/>
          <w:color w:val="auto"/>
          <w:sz w:val="28"/>
          <w:szCs w:val="28"/>
        </w:rPr>
        <w:t xml:space="preserve">年度收入总计  </w:t>
      </w:r>
      <w:r>
        <w:rPr>
          <w:rFonts w:hint="eastAsia" w:ascii="仿宋" w:hAnsi="仿宋" w:eastAsia="仿宋" w:cs="仿宋"/>
          <w:color w:val="auto"/>
          <w:sz w:val="28"/>
          <w:szCs w:val="28"/>
          <w:lang w:val="en-US" w:eastAsia="zh-CN"/>
        </w:rPr>
        <w:t>369.17</w:t>
      </w:r>
      <w:r>
        <w:rPr>
          <w:rFonts w:hint="eastAsia" w:ascii="仿宋" w:hAnsi="仿宋" w:eastAsia="仿宋" w:cs="仿宋"/>
          <w:color w:val="auto"/>
          <w:sz w:val="28"/>
          <w:szCs w:val="28"/>
        </w:rPr>
        <w:t xml:space="preserve">  万元，其中年初结转和结余 </w:t>
      </w:r>
      <w:r>
        <w:rPr>
          <w:rFonts w:hint="eastAsia" w:ascii="仿宋" w:hAnsi="仿宋" w:eastAsia="仿宋" w:cs="仿宋"/>
          <w:color w:val="auto"/>
          <w:sz w:val="28"/>
          <w:szCs w:val="28"/>
          <w:lang w:val="en-US" w:eastAsia="zh-CN"/>
        </w:rPr>
        <w:t>0.01</w:t>
      </w:r>
      <w:r>
        <w:rPr>
          <w:rFonts w:hint="eastAsia" w:ascii="仿宋" w:hAnsi="仿宋" w:eastAsia="仿宋" w:cs="仿宋"/>
          <w:color w:val="auto"/>
          <w:sz w:val="28"/>
          <w:szCs w:val="28"/>
        </w:rPr>
        <w:t xml:space="preserve"> 万元，较20</w:t>
      </w:r>
      <w:r>
        <w:rPr>
          <w:rFonts w:hint="eastAsia" w:ascii="仿宋" w:hAnsi="仿宋" w:eastAsia="仿宋" w:cs="仿宋"/>
          <w:color w:val="auto"/>
          <w:sz w:val="28"/>
          <w:szCs w:val="28"/>
          <w:lang w:val="en-US" w:eastAsia="zh-CN"/>
        </w:rPr>
        <w:t>21</w:t>
      </w:r>
      <w:r>
        <w:rPr>
          <w:rFonts w:hint="eastAsia" w:ascii="仿宋" w:hAnsi="仿宋" w:eastAsia="仿宋" w:cs="仿宋"/>
          <w:color w:val="auto"/>
          <w:sz w:val="28"/>
          <w:szCs w:val="28"/>
        </w:rPr>
        <w:t>年增加</w:t>
      </w:r>
      <w:r>
        <w:rPr>
          <w:rFonts w:hint="eastAsia" w:ascii="仿宋" w:hAnsi="仿宋" w:eastAsia="仿宋" w:cs="仿宋"/>
          <w:color w:val="auto"/>
          <w:sz w:val="28"/>
          <w:szCs w:val="28"/>
          <w:lang w:val="en-US" w:eastAsia="zh-CN"/>
        </w:rPr>
        <w:t>0.01</w:t>
      </w:r>
      <w:r>
        <w:rPr>
          <w:rFonts w:hint="eastAsia" w:ascii="仿宋" w:hAnsi="仿宋" w:eastAsia="仿宋" w:cs="仿宋"/>
          <w:color w:val="auto"/>
          <w:sz w:val="28"/>
          <w:szCs w:val="28"/>
        </w:rPr>
        <w:t xml:space="preserve"> 万元，增长 </w:t>
      </w:r>
      <w:r>
        <w:rPr>
          <w:rFonts w:hint="eastAsia" w:ascii="仿宋" w:hAnsi="仿宋" w:eastAsia="仿宋" w:cs="仿宋"/>
          <w:color w:val="auto"/>
          <w:sz w:val="28"/>
          <w:szCs w:val="28"/>
          <w:lang w:val="en-US" w:eastAsia="zh-CN"/>
        </w:rPr>
        <w:t>100</w:t>
      </w:r>
      <w:r>
        <w:rPr>
          <w:rFonts w:hint="eastAsia" w:ascii="仿宋" w:hAnsi="仿宋" w:eastAsia="仿宋" w:cs="仿宋"/>
          <w:color w:val="auto"/>
          <w:sz w:val="28"/>
          <w:szCs w:val="28"/>
        </w:rPr>
        <w:t xml:space="preserve"> %；本年收入合计 </w:t>
      </w:r>
      <w:r>
        <w:rPr>
          <w:rFonts w:hint="eastAsia" w:ascii="仿宋" w:hAnsi="仿宋" w:eastAsia="仿宋" w:cs="仿宋"/>
          <w:color w:val="auto"/>
          <w:sz w:val="28"/>
          <w:szCs w:val="28"/>
          <w:lang w:val="en-US" w:eastAsia="zh-CN"/>
        </w:rPr>
        <w:t>369.17</w:t>
      </w:r>
      <w:r>
        <w:rPr>
          <w:rFonts w:hint="eastAsia" w:ascii="仿宋" w:hAnsi="仿宋" w:eastAsia="仿宋" w:cs="仿宋"/>
          <w:color w:val="auto"/>
          <w:sz w:val="28"/>
          <w:szCs w:val="28"/>
        </w:rPr>
        <w:t xml:space="preserve"> 万元，较20</w:t>
      </w:r>
      <w:r>
        <w:rPr>
          <w:rFonts w:hint="eastAsia" w:ascii="仿宋" w:hAnsi="仿宋" w:eastAsia="仿宋" w:cs="仿宋"/>
          <w:color w:val="auto"/>
          <w:sz w:val="28"/>
          <w:szCs w:val="28"/>
          <w:lang w:val="en-US" w:eastAsia="zh-CN"/>
        </w:rPr>
        <w:t>21</w:t>
      </w:r>
      <w:r>
        <w:rPr>
          <w:rFonts w:hint="eastAsia" w:ascii="仿宋" w:hAnsi="仿宋" w:eastAsia="仿宋" w:cs="仿宋"/>
          <w:color w:val="auto"/>
          <w:sz w:val="28"/>
          <w:szCs w:val="28"/>
        </w:rPr>
        <w:t xml:space="preserve">年增加 </w:t>
      </w:r>
      <w:r>
        <w:rPr>
          <w:rFonts w:hint="eastAsia" w:ascii="仿宋" w:hAnsi="仿宋" w:eastAsia="仿宋" w:cs="仿宋"/>
          <w:color w:val="auto"/>
          <w:sz w:val="28"/>
          <w:szCs w:val="28"/>
          <w:lang w:val="en-US" w:eastAsia="zh-CN"/>
        </w:rPr>
        <w:t>203.79</w:t>
      </w:r>
      <w:r>
        <w:rPr>
          <w:rFonts w:hint="eastAsia" w:ascii="仿宋" w:hAnsi="仿宋" w:eastAsia="仿宋" w:cs="仿宋"/>
          <w:color w:val="auto"/>
          <w:sz w:val="28"/>
          <w:szCs w:val="28"/>
        </w:rPr>
        <w:t xml:space="preserve"> 万元，增长</w:t>
      </w:r>
      <w:r>
        <w:rPr>
          <w:rFonts w:hint="eastAsia" w:ascii="仿宋" w:hAnsi="仿宋" w:eastAsia="仿宋" w:cs="仿宋"/>
          <w:color w:val="auto"/>
          <w:sz w:val="28"/>
          <w:szCs w:val="28"/>
          <w:lang w:val="en-US" w:eastAsia="zh-CN"/>
        </w:rPr>
        <w:t>123</w:t>
      </w:r>
      <w:r>
        <w:rPr>
          <w:rFonts w:hint="eastAsia" w:ascii="仿宋" w:hAnsi="仿宋" w:eastAsia="仿宋" w:cs="仿宋"/>
          <w:color w:val="auto"/>
          <w:sz w:val="28"/>
          <w:szCs w:val="28"/>
        </w:rPr>
        <w:t xml:space="preserve">  %，主要原因是：</w:t>
      </w:r>
      <w:r>
        <w:rPr>
          <w:rFonts w:hint="eastAsia" w:ascii="仿宋" w:hAnsi="仿宋" w:eastAsia="仿宋" w:cs="仿宋"/>
          <w:color w:val="auto"/>
          <w:sz w:val="28"/>
          <w:szCs w:val="28"/>
          <w:lang w:eastAsia="zh-CN"/>
        </w:rPr>
        <w:t>项目支出增加</w:t>
      </w:r>
      <w:r>
        <w:rPr>
          <w:rFonts w:hint="eastAsia" w:ascii="仿宋" w:hAnsi="仿宋" w:eastAsia="仿宋" w:cs="仿宋"/>
          <w:color w:val="auto"/>
          <w:sz w:val="28"/>
          <w:szCs w:val="28"/>
        </w:rPr>
        <w:t>。</w:t>
      </w:r>
    </w:p>
    <w:p>
      <w:pPr>
        <w:spacing w:line="360" w:lineRule="auto"/>
        <w:ind w:firstLine="630"/>
        <w:jc w:val="left"/>
        <w:rPr>
          <w:rFonts w:hint="eastAsia" w:ascii="仿宋" w:hAnsi="仿宋" w:eastAsia="仿宋" w:cs="仿宋"/>
          <w:color w:val="auto"/>
          <w:sz w:val="28"/>
          <w:szCs w:val="28"/>
          <w:lang w:eastAsia="zh-CN"/>
        </w:rPr>
      </w:pPr>
      <w:r>
        <w:rPr>
          <w:rFonts w:hint="eastAsia" w:ascii="仿宋" w:hAnsi="仿宋" w:eastAsia="仿宋" w:cs="仿宋"/>
          <w:color w:val="auto"/>
          <w:sz w:val="28"/>
          <w:szCs w:val="28"/>
        </w:rPr>
        <w:t xml:space="preserve">本年收入的具体构成为：财政拨款收入 </w:t>
      </w:r>
      <w:r>
        <w:rPr>
          <w:rFonts w:hint="eastAsia" w:ascii="仿宋" w:hAnsi="仿宋" w:eastAsia="仿宋" w:cs="仿宋"/>
          <w:color w:val="auto"/>
          <w:sz w:val="28"/>
          <w:szCs w:val="28"/>
          <w:lang w:val="en-US" w:eastAsia="zh-CN"/>
        </w:rPr>
        <w:t>369.17</w:t>
      </w:r>
      <w:r>
        <w:rPr>
          <w:rFonts w:hint="eastAsia" w:ascii="仿宋" w:hAnsi="仿宋" w:eastAsia="仿宋" w:cs="仿宋"/>
          <w:color w:val="auto"/>
          <w:sz w:val="28"/>
          <w:szCs w:val="28"/>
        </w:rPr>
        <w:t xml:space="preserve"> 万元，占</w:t>
      </w:r>
      <w:r>
        <w:rPr>
          <w:rFonts w:hint="eastAsia" w:ascii="仿宋" w:hAnsi="仿宋" w:eastAsia="仿宋" w:cs="仿宋"/>
          <w:color w:val="auto"/>
          <w:sz w:val="28"/>
          <w:szCs w:val="28"/>
          <w:lang w:val="en-US" w:eastAsia="zh-CN"/>
        </w:rPr>
        <w:t>100</w:t>
      </w:r>
      <w:r>
        <w:rPr>
          <w:rFonts w:hint="eastAsia" w:ascii="仿宋" w:hAnsi="仿宋" w:eastAsia="仿宋" w:cs="仿宋"/>
          <w:color w:val="auto"/>
          <w:sz w:val="28"/>
          <w:szCs w:val="28"/>
        </w:rPr>
        <w:t>%</w:t>
      </w:r>
      <w:r>
        <w:rPr>
          <w:rFonts w:hint="eastAsia" w:ascii="仿宋" w:hAnsi="仿宋" w:eastAsia="仿宋" w:cs="仿宋"/>
          <w:color w:val="auto"/>
          <w:sz w:val="28"/>
          <w:szCs w:val="28"/>
          <w:lang w:eastAsia="zh-CN"/>
        </w:rPr>
        <w:t>。</w:t>
      </w:r>
    </w:p>
    <w:p>
      <w:pPr>
        <w:spacing w:line="360" w:lineRule="auto"/>
        <w:ind w:firstLine="630"/>
        <w:jc w:val="left"/>
        <w:rPr>
          <w:rFonts w:hint="eastAsia" w:ascii="仿宋" w:hAnsi="仿宋" w:eastAsia="仿宋" w:cs="仿宋"/>
          <w:b/>
          <w:bCs/>
          <w:color w:val="auto"/>
          <w:sz w:val="28"/>
          <w:szCs w:val="28"/>
        </w:rPr>
      </w:pPr>
      <w:r>
        <w:rPr>
          <w:rFonts w:hint="eastAsia" w:ascii="仿宋" w:hAnsi="仿宋" w:eastAsia="仿宋" w:cs="仿宋"/>
          <w:b/>
          <w:bCs/>
          <w:color w:val="auto"/>
          <w:sz w:val="28"/>
          <w:szCs w:val="28"/>
        </w:rPr>
        <w:t>二、支出决算情况说明</w:t>
      </w:r>
    </w:p>
    <w:p>
      <w:pPr>
        <w:spacing w:line="360" w:lineRule="auto"/>
        <w:ind w:firstLine="630"/>
        <w:jc w:val="left"/>
        <w:rPr>
          <w:rFonts w:hint="eastAsia" w:ascii="仿宋" w:hAnsi="仿宋" w:eastAsia="仿宋" w:cs="仿宋"/>
          <w:color w:val="auto"/>
          <w:sz w:val="28"/>
          <w:szCs w:val="28"/>
        </w:rPr>
      </w:pPr>
      <w:r>
        <w:rPr>
          <w:rFonts w:hint="eastAsia" w:ascii="仿宋" w:hAnsi="仿宋" w:eastAsia="仿宋" w:cs="仿宋"/>
          <w:color w:val="auto"/>
          <w:sz w:val="28"/>
          <w:szCs w:val="28"/>
        </w:rPr>
        <w:t>本</w:t>
      </w:r>
      <w:r>
        <w:rPr>
          <w:rFonts w:hint="eastAsia" w:ascii="仿宋" w:hAnsi="仿宋" w:eastAsia="仿宋" w:cs="仿宋"/>
          <w:color w:val="auto"/>
          <w:sz w:val="28"/>
          <w:szCs w:val="28"/>
          <w:lang w:eastAsia="zh-CN"/>
        </w:rPr>
        <w:t>单位</w:t>
      </w:r>
      <w:r>
        <w:rPr>
          <w:rFonts w:hint="eastAsia" w:ascii="仿宋" w:hAnsi="仿宋" w:eastAsia="仿宋" w:cs="仿宋"/>
          <w:color w:val="auto"/>
          <w:sz w:val="28"/>
          <w:szCs w:val="28"/>
        </w:rPr>
        <w:t>202</w:t>
      </w:r>
      <w:r>
        <w:rPr>
          <w:rFonts w:hint="eastAsia" w:ascii="仿宋" w:hAnsi="仿宋" w:eastAsia="仿宋" w:cs="仿宋"/>
          <w:color w:val="auto"/>
          <w:sz w:val="28"/>
          <w:szCs w:val="28"/>
          <w:lang w:val="en-US" w:eastAsia="zh-CN"/>
        </w:rPr>
        <w:t>2</w:t>
      </w:r>
      <w:r>
        <w:rPr>
          <w:rFonts w:hint="eastAsia" w:ascii="仿宋" w:hAnsi="仿宋" w:eastAsia="仿宋" w:cs="仿宋"/>
          <w:color w:val="auto"/>
          <w:sz w:val="28"/>
          <w:szCs w:val="28"/>
        </w:rPr>
        <w:t xml:space="preserve">年度支出总计 </w:t>
      </w:r>
      <w:r>
        <w:rPr>
          <w:rFonts w:hint="eastAsia" w:ascii="仿宋" w:hAnsi="仿宋" w:eastAsia="仿宋" w:cs="仿宋"/>
          <w:color w:val="auto"/>
          <w:sz w:val="28"/>
          <w:szCs w:val="28"/>
          <w:lang w:val="en-US" w:eastAsia="zh-CN"/>
        </w:rPr>
        <w:t>369.17</w:t>
      </w:r>
      <w:r>
        <w:rPr>
          <w:rFonts w:hint="eastAsia" w:ascii="仿宋" w:hAnsi="仿宋" w:eastAsia="仿宋" w:cs="仿宋"/>
          <w:color w:val="auto"/>
          <w:sz w:val="28"/>
          <w:szCs w:val="28"/>
        </w:rPr>
        <w:t xml:space="preserve"> 万元，其中本年支出合计  </w:t>
      </w:r>
      <w:r>
        <w:rPr>
          <w:rFonts w:hint="eastAsia" w:ascii="仿宋" w:hAnsi="仿宋" w:eastAsia="仿宋" w:cs="仿宋"/>
          <w:color w:val="auto"/>
          <w:sz w:val="28"/>
          <w:szCs w:val="28"/>
          <w:lang w:val="en-US" w:eastAsia="zh-CN"/>
        </w:rPr>
        <w:t>369.17</w:t>
      </w:r>
      <w:r>
        <w:rPr>
          <w:rFonts w:hint="eastAsia" w:ascii="仿宋" w:hAnsi="仿宋" w:eastAsia="仿宋" w:cs="仿宋"/>
          <w:color w:val="auto"/>
          <w:sz w:val="28"/>
          <w:szCs w:val="28"/>
        </w:rPr>
        <w:t xml:space="preserve"> 万元，较20</w:t>
      </w:r>
      <w:r>
        <w:rPr>
          <w:rFonts w:hint="eastAsia" w:ascii="仿宋" w:hAnsi="仿宋" w:eastAsia="仿宋" w:cs="仿宋"/>
          <w:color w:val="auto"/>
          <w:sz w:val="28"/>
          <w:szCs w:val="28"/>
          <w:lang w:val="en-US" w:eastAsia="zh-CN"/>
        </w:rPr>
        <w:t>21</w:t>
      </w:r>
      <w:r>
        <w:rPr>
          <w:rFonts w:hint="eastAsia" w:ascii="仿宋" w:hAnsi="仿宋" w:eastAsia="仿宋" w:cs="仿宋"/>
          <w:color w:val="auto"/>
          <w:sz w:val="28"/>
          <w:szCs w:val="28"/>
        </w:rPr>
        <w:t>年增加</w:t>
      </w:r>
      <w:r>
        <w:rPr>
          <w:rFonts w:hint="eastAsia" w:ascii="仿宋" w:hAnsi="仿宋" w:eastAsia="仿宋" w:cs="仿宋"/>
          <w:color w:val="auto"/>
          <w:sz w:val="28"/>
          <w:szCs w:val="28"/>
          <w:lang w:val="en-US" w:eastAsia="zh-CN"/>
        </w:rPr>
        <w:t>203.79</w:t>
      </w:r>
      <w:r>
        <w:rPr>
          <w:rFonts w:hint="eastAsia" w:ascii="仿宋" w:hAnsi="仿宋" w:eastAsia="仿宋" w:cs="仿宋"/>
          <w:color w:val="auto"/>
          <w:sz w:val="28"/>
          <w:szCs w:val="28"/>
        </w:rPr>
        <w:t xml:space="preserve">  万元，增长 </w:t>
      </w:r>
      <w:r>
        <w:rPr>
          <w:rFonts w:hint="eastAsia" w:ascii="仿宋" w:hAnsi="仿宋" w:eastAsia="仿宋" w:cs="仿宋"/>
          <w:color w:val="auto"/>
          <w:sz w:val="28"/>
          <w:szCs w:val="28"/>
          <w:lang w:val="en-US" w:eastAsia="zh-CN"/>
        </w:rPr>
        <w:t>123</w:t>
      </w:r>
      <w:r>
        <w:rPr>
          <w:rFonts w:hint="eastAsia" w:ascii="仿宋" w:hAnsi="仿宋" w:eastAsia="仿宋" w:cs="仿宋"/>
          <w:color w:val="auto"/>
          <w:sz w:val="28"/>
          <w:szCs w:val="28"/>
        </w:rPr>
        <w:t xml:space="preserve"> %，主要原因是：</w:t>
      </w:r>
      <w:r>
        <w:rPr>
          <w:rFonts w:hint="eastAsia" w:ascii="仿宋" w:hAnsi="仿宋" w:eastAsia="仿宋" w:cs="仿宋"/>
          <w:color w:val="auto"/>
          <w:sz w:val="28"/>
          <w:szCs w:val="28"/>
          <w:lang w:eastAsia="zh-CN"/>
        </w:rPr>
        <w:t>项目支出增加</w:t>
      </w:r>
      <w:r>
        <w:rPr>
          <w:rFonts w:hint="eastAsia" w:ascii="仿宋" w:hAnsi="仿宋" w:eastAsia="仿宋" w:cs="仿宋"/>
          <w:color w:val="auto"/>
          <w:sz w:val="28"/>
          <w:szCs w:val="28"/>
        </w:rPr>
        <w:t>；年末结转和结余</w:t>
      </w:r>
      <w:r>
        <w:rPr>
          <w:rFonts w:hint="eastAsia" w:ascii="仿宋" w:hAnsi="仿宋" w:eastAsia="仿宋" w:cs="仿宋"/>
          <w:color w:val="auto"/>
          <w:sz w:val="28"/>
          <w:szCs w:val="28"/>
          <w:lang w:val="en-US" w:eastAsia="zh-CN"/>
        </w:rPr>
        <w:t>0.09</w:t>
      </w:r>
      <w:r>
        <w:rPr>
          <w:rFonts w:hint="eastAsia" w:ascii="仿宋" w:hAnsi="仿宋" w:eastAsia="仿宋" w:cs="仿宋"/>
          <w:color w:val="auto"/>
          <w:sz w:val="28"/>
          <w:szCs w:val="28"/>
        </w:rPr>
        <w:t>万元，较20</w:t>
      </w:r>
      <w:r>
        <w:rPr>
          <w:rFonts w:hint="eastAsia" w:ascii="仿宋" w:hAnsi="仿宋" w:eastAsia="仿宋" w:cs="仿宋"/>
          <w:color w:val="auto"/>
          <w:sz w:val="28"/>
          <w:szCs w:val="28"/>
          <w:lang w:val="en-US" w:eastAsia="zh-CN"/>
        </w:rPr>
        <w:t>21</w:t>
      </w:r>
      <w:r>
        <w:rPr>
          <w:rFonts w:hint="eastAsia" w:ascii="仿宋" w:hAnsi="仿宋" w:eastAsia="仿宋" w:cs="仿宋"/>
          <w:color w:val="auto"/>
          <w:sz w:val="28"/>
          <w:szCs w:val="28"/>
        </w:rPr>
        <w:t>年增加</w:t>
      </w:r>
      <w:r>
        <w:rPr>
          <w:rFonts w:hint="eastAsia" w:ascii="仿宋" w:hAnsi="仿宋" w:eastAsia="仿宋" w:cs="仿宋"/>
          <w:color w:val="auto"/>
          <w:sz w:val="28"/>
          <w:szCs w:val="28"/>
          <w:lang w:val="en-US" w:eastAsia="zh-CN"/>
        </w:rPr>
        <w:t>0.08</w:t>
      </w:r>
      <w:r>
        <w:rPr>
          <w:rFonts w:hint="eastAsia" w:ascii="仿宋" w:hAnsi="仿宋" w:eastAsia="仿宋" w:cs="仿宋"/>
          <w:color w:val="auto"/>
          <w:sz w:val="28"/>
          <w:szCs w:val="28"/>
        </w:rPr>
        <w:t xml:space="preserve"> 万元，增长 </w:t>
      </w:r>
      <w:r>
        <w:rPr>
          <w:rFonts w:hint="eastAsia" w:ascii="仿宋" w:hAnsi="仿宋" w:eastAsia="仿宋" w:cs="仿宋"/>
          <w:color w:val="auto"/>
          <w:sz w:val="28"/>
          <w:szCs w:val="28"/>
          <w:lang w:val="en-US" w:eastAsia="zh-CN"/>
        </w:rPr>
        <w:t>90</w:t>
      </w:r>
      <w:r>
        <w:rPr>
          <w:rFonts w:hint="eastAsia" w:ascii="仿宋" w:hAnsi="仿宋" w:eastAsia="仿宋" w:cs="仿宋"/>
          <w:color w:val="auto"/>
          <w:sz w:val="28"/>
          <w:szCs w:val="28"/>
        </w:rPr>
        <w:t xml:space="preserve"> %，主要原因是：</w:t>
      </w:r>
      <w:r>
        <w:rPr>
          <w:rFonts w:hint="eastAsia" w:ascii="仿宋" w:hAnsi="仿宋" w:eastAsia="仿宋" w:cs="仿宋"/>
          <w:color w:val="auto"/>
          <w:sz w:val="28"/>
          <w:szCs w:val="28"/>
          <w:lang w:eastAsia="zh-CN"/>
        </w:rPr>
        <w:t>结余增加</w:t>
      </w:r>
      <w:r>
        <w:rPr>
          <w:rFonts w:hint="eastAsia" w:ascii="仿宋" w:hAnsi="仿宋" w:eastAsia="仿宋" w:cs="仿宋"/>
          <w:color w:val="auto"/>
          <w:sz w:val="28"/>
          <w:szCs w:val="28"/>
        </w:rPr>
        <w:t>。</w:t>
      </w:r>
    </w:p>
    <w:p>
      <w:pPr>
        <w:spacing w:line="360" w:lineRule="auto"/>
        <w:ind w:firstLine="630"/>
        <w:jc w:val="left"/>
        <w:rPr>
          <w:rFonts w:hint="eastAsia" w:ascii="仿宋" w:hAnsi="仿宋" w:eastAsia="仿宋" w:cs="仿宋"/>
          <w:color w:val="auto"/>
          <w:sz w:val="28"/>
          <w:szCs w:val="28"/>
        </w:rPr>
      </w:pPr>
      <w:r>
        <w:rPr>
          <w:rFonts w:hint="eastAsia" w:ascii="仿宋" w:hAnsi="仿宋" w:eastAsia="仿宋" w:cs="仿宋"/>
          <w:color w:val="auto"/>
          <w:sz w:val="28"/>
          <w:szCs w:val="28"/>
        </w:rPr>
        <w:t xml:space="preserve">本年支出的具体构成为：基本支出 </w:t>
      </w:r>
      <w:r>
        <w:rPr>
          <w:rFonts w:hint="eastAsia" w:ascii="仿宋" w:hAnsi="仿宋" w:eastAsia="仿宋" w:cs="仿宋"/>
          <w:color w:val="auto"/>
          <w:sz w:val="28"/>
          <w:szCs w:val="28"/>
          <w:lang w:val="en-US" w:eastAsia="zh-CN"/>
        </w:rPr>
        <w:t>160</w:t>
      </w:r>
      <w:r>
        <w:rPr>
          <w:rFonts w:hint="eastAsia" w:ascii="仿宋" w:hAnsi="仿宋" w:eastAsia="仿宋" w:cs="仿宋"/>
          <w:color w:val="auto"/>
          <w:sz w:val="28"/>
          <w:szCs w:val="28"/>
        </w:rPr>
        <w:t xml:space="preserve">  万元，占 </w:t>
      </w:r>
      <w:r>
        <w:rPr>
          <w:rFonts w:hint="eastAsia" w:ascii="仿宋" w:hAnsi="仿宋" w:eastAsia="仿宋" w:cs="仿宋"/>
          <w:color w:val="auto"/>
          <w:sz w:val="28"/>
          <w:szCs w:val="28"/>
          <w:lang w:val="en-US" w:eastAsia="zh-CN"/>
        </w:rPr>
        <w:t>43</w:t>
      </w:r>
      <w:r>
        <w:rPr>
          <w:rFonts w:hint="eastAsia" w:ascii="仿宋" w:hAnsi="仿宋" w:eastAsia="仿宋" w:cs="仿宋"/>
          <w:color w:val="auto"/>
          <w:sz w:val="28"/>
          <w:szCs w:val="28"/>
        </w:rPr>
        <w:t xml:space="preserve"> %；项目支出  </w:t>
      </w:r>
      <w:r>
        <w:rPr>
          <w:rFonts w:hint="eastAsia" w:ascii="仿宋" w:hAnsi="仿宋" w:eastAsia="仿宋" w:cs="仿宋"/>
          <w:color w:val="auto"/>
          <w:sz w:val="28"/>
          <w:szCs w:val="28"/>
          <w:lang w:val="en-US" w:eastAsia="zh-CN"/>
        </w:rPr>
        <w:t>209.08</w:t>
      </w:r>
      <w:r>
        <w:rPr>
          <w:rFonts w:hint="eastAsia" w:ascii="仿宋" w:hAnsi="仿宋" w:eastAsia="仿宋" w:cs="仿宋"/>
          <w:color w:val="auto"/>
          <w:sz w:val="28"/>
          <w:szCs w:val="28"/>
        </w:rPr>
        <w:t xml:space="preserve">万元，占 </w:t>
      </w:r>
      <w:r>
        <w:rPr>
          <w:rFonts w:hint="eastAsia" w:ascii="仿宋" w:hAnsi="仿宋" w:eastAsia="仿宋" w:cs="仿宋"/>
          <w:color w:val="auto"/>
          <w:sz w:val="28"/>
          <w:szCs w:val="28"/>
          <w:lang w:val="en-US" w:eastAsia="zh-CN"/>
        </w:rPr>
        <w:t>57</w:t>
      </w:r>
      <w:r>
        <w:rPr>
          <w:rFonts w:hint="eastAsia" w:ascii="仿宋" w:hAnsi="仿宋" w:eastAsia="仿宋" w:cs="仿宋"/>
          <w:color w:val="auto"/>
          <w:sz w:val="28"/>
          <w:szCs w:val="28"/>
        </w:rPr>
        <w:t xml:space="preserve"> %。</w:t>
      </w:r>
    </w:p>
    <w:p>
      <w:pPr>
        <w:spacing w:line="360" w:lineRule="auto"/>
        <w:ind w:firstLine="630"/>
        <w:jc w:val="left"/>
        <w:rPr>
          <w:rFonts w:hint="eastAsia" w:ascii="仿宋" w:hAnsi="仿宋" w:eastAsia="仿宋" w:cs="仿宋"/>
          <w:b/>
          <w:bCs/>
          <w:color w:val="auto"/>
          <w:sz w:val="28"/>
          <w:szCs w:val="28"/>
        </w:rPr>
      </w:pPr>
      <w:r>
        <w:rPr>
          <w:rFonts w:hint="eastAsia" w:ascii="仿宋" w:hAnsi="仿宋" w:eastAsia="仿宋" w:cs="仿宋"/>
          <w:b/>
          <w:bCs/>
          <w:color w:val="auto"/>
          <w:sz w:val="28"/>
          <w:szCs w:val="28"/>
        </w:rPr>
        <w:t>三、财政拨款支出决算情况说明</w:t>
      </w:r>
    </w:p>
    <w:p>
      <w:pPr>
        <w:spacing w:line="360" w:lineRule="auto"/>
        <w:ind w:firstLine="630"/>
        <w:jc w:val="left"/>
        <w:rPr>
          <w:rFonts w:hint="eastAsia" w:ascii="仿宋" w:hAnsi="仿宋" w:eastAsia="仿宋" w:cs="仿宋"/>
          <w:color w:val="auto"/>
          <w:sz w:val="28"/>
          <w:szCs w:val="28"/>
        </w:rPr>
      </w:pPr>
      <w:r>
        <w:rPr>
          <w:rFonts w:hint="eastAsia" w:ascii="仿宋" w:hAnsi="仿宋" w:eastAsia="仿宋" w:cs="仿宋"/>
          <w:color w:val="auto"/>
          <w:sz w:val="28"/>
          <w:szCs w:val="28"/>
        </w:rPr>
        <w:t>本</w:t>
      </w:r>
      <w:r>
        <w:rPr>
          <w:rFonts w:hint="eastAsia" w:ascii="仿宋" w:hAnsi="仿宋" w:eastAsia="仿宋" w:cs="仿宋"/>
          <w:color w:val="auto"/>
          <w:sz w:val="28"/>
          <w:szCs w:val="28"/>
          <w:lang w:eastAsia="zh-CN"/>
        </w:rPr>
        <w:t>单位</w:t>
      </w:r>
      <w:r>
        <w:rPr>
          <w:rFonts w:hint="eastAsia" w:ascii="仿宋" w:hAnsi="仿宋" w:eastAsia="仿宋" w:cs="仿宋"/>
          <w:color w:val="auto"/>
          <w:sz w:val="28"/>
          <w:szCs w:val="28"/>
        </w:rPr>
        <w:t>202</w:t>
      </w:r>
      <w:r>
        <w:rPr>
          <w:rFonts w:hint="eastAsia" w:ascii="仿宋" w:hAnsi="仿宋" w:eastAsia="仿宋" w:cs="仿宋"/>
          <w:color w:val="auto"/>
          <w:sz w:val="28"/>
          <w:szCs w:val="28"/>
          <w:lang w:val="en-US" w:eastAsia="zh-CN"/>
        </w:rPr>
        <w:t>2</w:t>
      </w:r>
      <w:r>
        <w:rPr>
          <w:rFonts w:hint="eastAsia" w:ascii="仿宋" w:hAnsi="仿宋" w:eastAsia="仿宋" w:cs="仿宋"/>
          <w:color w:val="auto"/>
          <w:sz w:val="28"/>
          <w:szCs w:val="28"/>
        </w:rPr>
        <w:t>年度财政拨款本年支出年初预算数为</w:t>
      </w:r>
      <w:r>
        <w:rPr>
          <w:rFonts w:hint="eastAsia" w:ascii="仿宋" w:hAnsi="仿宋" w:eastAsia="仿宋" w:cs="仿宋"/>
          <w:color w:val="auto"/>
          <w:sz w:val="28"/>
          <w:szCs w:val="28"/>
          <w:lang w:val="en-US" w:eastAsia="zh-CN"/>
        </w:rPr>
        <w:t>104.7</w:t>
      </w:r>
      <w:r>
        <w:rPr>
          <w:rFonts w:hint="eastAsia" w:ascii="仿宋" w:hAnsi="仿宋" w:eastAsia="仿宋" w:cs="仿宋"/>
          <w:color w:val="auto"/>
          <w:sz w:val="28"/>
          <w:szCs w:val="28"/>
        </w:rPr>
        <w:t xml:space="preserve">万元，决算数为 </w:t>
      </w:r>
      <w:r>
        <w:rPr>
          <w:rFonts w:hint="eastAsia" w:ascii="仿宋" w:hAnsi="仿宋" w:eastAsia="仿宋" w:cs="仿宋"/>
          <w:color w:val="auto"/>
          <w:sz w:val="28"/>
          <w:szCs w:val="28"/>
          <w:lang w:val="en-US" w:eastAsia="zh-CN"/>
        </w:rPr>
        <w:t>369.08</w:t>
      </w:r>
      <w:r>
        <w:rPr>
          <w:rFonts w:hint="eastAsia" w:ascii="仿宋" w:hAnsi="仿宋" w:eastAsia="仿宋" w:cs="仿宋"/>
          <w:color w:val="auto"/>
          <w:sz w:val="28"/>
          <w:szCs w:val="28"/>
        </w:rPr>
        <w:t xml:space="preserve"> 万元，完成年初预算的 </w:t>
      </w:r>
      <w:r>
        <w:rPr>
          <w:rFonts w:hint="eastAsia" w:ascii="仿宋" w:hAnsi="仿宋" w:eastAsia="仿宋" w:cs="仿宋"/>
          <w:color w:val="auto"/>
          <w:sz w:val="28"/>
          <w:szCs w:val="28"/>
          <w:lang w:val="en-US" w:eastAsia="zh-CN"/>
        </w:rPr>
        <w:t>352.5</w:t>
      </w:r>
      <w:r>
        <w:rPr>
          <w:rFonts w:hint="eastAsia" w:ascii="仿宋" w:hAnsi="仿宋" w:eastAsia="仿宋" w:cs="仿宋"/>
          <w:color w:val="auto"/>
          <w:sz w:val="28"/>
          <w:szCs w:val="28"/>
        </w:rPr>
        <w:t xml:space="preserve"> %。其中：</w:t>
      </w:r>
    </w:p>
    <w:p>
      <w:pPr>
        <w:spacing w:line="360" w:lineRule="auto"/>
        <w:ind w:firstLine="630"/>
        <w:jc w:val="left"/>
        <w:rPr>
          <w:rFonts w:hint="eastAsia" w:ascii="仿宋" w:hAnsi="仿宋" w:eastAsia="仿宋" w:cs="仿宋"/>
          <w:sz w:val="28"/>
          <w:szCs w:val="28"/>
        </w:rPr>
      </w:pPr>
      <w:r>
        <w:rPr>
          <w:rFonts w:hint="eastAsia" w:ascii="仿宋" w:hAnsi="仿宋" w:eastAsia="仿宋" w:cs="仿宋"/>
          <w:sz w:val="28"/>
          <w:szCs w:val="28"/>
        </w:rPr>
        <w:t>（一）</w:t>
      </w:r>
      <w:r>
        <w:rPr>
          <w:rFonts w:hint="eastAsia" w:ascii="仿宋" w:hAnsi="仿宋" w:eastAsia="仿宋" w:cs="仿宋"/>
          <w:sz w:val="28"/>
          <w:szCs w:val="28"/>
          <w:lang w:eastAsia="zh-CN"/>
        </w:rPr>
        <w:t>文化旅游体育与传媒</w:t>
      </w:r>
      <w:r>
        <w:rPr>
          <w:rFonts w:hint="eastAsia" w:ascii="仿宋" w:hAnsi="仿宋" w:eastAsia="仿宋" w:cs="仿宋"/>
          <w:sz w:val="28"/>
          <w:szCs w:val="28"/>
        </w:rPr>
        <w:t xml:space="preserve">支出年初预算数为 </w:t>
      </w:r>
      <w:r>
        <w:rPr>
          <w:rFonts w:hint="eastAsia" w:ascii="仿宋" w:hAnsi="仿宋" w:eastAsia="仿宋" w:cs="仿宋"/>
          <w:sz w:val="28"/>
          <w:szCs w:val="28"/>
          <w:lang w:val="en-US" w:eastAsia="zh-CN"/>
        </w:rPr>
        <w:t>79.06</w:t>
      </w:r>
      <w:r>
        <w:rPr>
          <w:rFonts w:hint="eastAsia" w:ascii="仿宋" w:hAnsi="仿宋" w:eastAsia="仿宋" w:cs="仿宋"/>
          <w:sz w:val="28"/>
          <w:szCs w:val="28"/>
        </w:rPr>
        <w:t xml:space="preserve">万元，决算数为 </w:t>
      </w:r>
      <w:r>
        <w:rPr>
          <w:rFonts w:hint="eastAsia" w:ascii="仿宋" w:hAnsi="仿宋" w:eastAsia="仿宋" w:cs="仿宋"/>
          <w:sz w:val="28"/>
          <w:szCs w:val="28"/>
          <w:lang w:val="en-US" w:eastAsia="zh-CN"/>
        </w:rPr>
        <w:t>314.76</w:t>
      </w:r>
      <w:r>
        <w:rPr>
          <w:rFonts w:hint="eastAsia" w:ascii="仿宋" w:hAnsi="仿宋" w:eastAsia="仿宋" w:cs="仿宋"/>
          <w:sz w:val="28"/>
          <w:szCs w:val="28"/>
        </w:rPr>
        <w:t xml:space="preserve"> 万元，完成年初预算的 </w:t>
      </w:r>
      <w:r>
        <w:rPr>
          <w:rFonts w:hint="eastAsia" w:ascii="仿宋" w:hAnsi="仿宋" w:eastAsia="仿宋" w:cs="仿宋"/>
          <w:sz w:val="28"/>
          <w:szCs w:val="28"/>
          <w:lang w:val="en-US" w:eastAsia="zh-CN"/>
        </w:rPr>
        <w:t>251.18</w:t>
      </w:r>
      <w:r>
        <w:rPr>
          <w:rFonts w:hint="eastAsia" w:ascii="仿宋" w:hAnsi="仿宋" w:eastAsia="仿宋" w:cs="仿宋"/>
          <w:sz w:val="28"/>
          <w:szCs w:val="28"/>
        </w:rPr>
        <w:t xml:space="preserve"> %，主要原因是：</w:t>
      </w:r>
      <w:r>
        <w:rPr>
          <w:rFonts w:hint="eastAsia" w:ascii="仿宋" w:hAnsi="仿宋" w:eastAsia="仿宋" w:cs="仿宋"/>
          <w:sz w:val="28"/>
          <w:szCs w:val="28"/>
          <w:lang w:eastAsia="zh-CN"/>
        </w:rPr>
        <w:t>补发绩效奖、项目支出增加</w:t>
      </w:r>
      <w:r>
        <w:rPr>
          <w:rFonts w:hint="eastAsia" w:ascii="仿宋" w:hAnsi="仿宋" w:eastAsia="仿宋" w:cs="仿宋"/>
          <w:sz w:val="28"/>
          <w:szCs w:val="28"/>
        </w:rPr>
        <w:t>。</w:t>
      </w:r>
    </w:p>
    <w:p>
      <w:pPr>
        <w:spacing w:line="360" w:lineRule="auto"/>
        <w:ind w:firstLine="630"/>
        <w:jc w:val="left"/>
        <w:rPr>
          <w:rFonts w:hint="eastAsia" w:ascii="仿宋" w:hAnsi="仿宋" w:eastAsia="仿宋" w:cs="仿宋"/>
          <w:sz w:val="28"/>
          <w:szCs w:val="28"/>
        </w:rPr>
      </w:pPr>
      <w:r>
        <w:rPr>
          <w:rFonts w:hint="eastAsia" w:ascii="仿宋" w:hAnsi="仿宋" w:eastAsia="仿宋" w:cs="仿宋"/>
          <w:sz w:val="28"/>
          <w:szCs w:val="28"/>
        </w:rPr>
        <w:t>（二）</w:t>
      </w:r>
      <w:r>
        <w:rPr>
          <w:rFonts w:hint="eastAsia" w:ascii="仿宋" w:hAnsi="仿宋" w:eastAsia="仿宋" w:cs="仿宋"/>
          <w:sz w:val="28"/>
          <w:szCs w:val="28"/>
          <w:lang w:eastAsia="zh-CN"/>
        </w:rPr>
        <w:t>社会保障和就业</w:t>
      </w:r>
      <w:r>
        <w:rPr>
          <w:rFonts w:hint="eastAsia" w:ascii="仿宋" w:hAnsi="仿宋" w:eastAsia="仿宋" w:cs="仿宋"/>
          <w:sz w:val="28"/>
          <w:szCs w:val="28"/>
        </w:rPr>
        <w:t xml:space="preserve">支出年初预算数为  </w:t>
      </w:r>
      <w:r>
        <w:rPr>
          <w:rFonts w:hint="eastAsia" w:ascii="仿宋" w:hAnsi="仿宋" w:eastAsia="仿宋" w:cs="仿宋"/>
          <w:sz w:val="28"/>
          <w:szCs w:val="28"/>
          <w:lang w:val="en-US" w:eastAsia="zh-CN"/>
        </w:rPr>
        <w:t>9.77</w:t>
      </w:r>
      <w:r>
        <w:rPr>
          <w:rFonts w:hint="eastAsia" w:ascii="仿宋" w:hAnsi="仿宋" w:eastAsia="仿宋" w:cs="仿宋"/>
          <w:sz w:val="28"/>
          <w:szCs w:val="28"/>
        </w:rPr>
        <w:t xml:space="preserve"> 万元，决算数为</w:t>
      </w:r>
      <w:r>
        <w:rPr>
          <w:rFonts w:hint="eastAsia" w:ascii="仿宋" w:hAnsi="仿宋" w:eastAsia="仿宋" w:cs="仿宋"/>
          <w:sz w:val="28"/>
          <w:szCs w:val="28"/>
          <w:lang w:val="en-US" w:eastAsia="zh-CN"/>
        </w:rPr>
        <w:t>9.77</w:t>
      </w:r>
      <w:r>
        <w:rPr>
          <w:rFonts w:hint="eastAsia" w:ascii="仿宋" w:hAnsi="仿宋" w:eastAsia="仿宋" w:cs="仿宋"/>
          <w:sz w:val="28"/>
          <w:szCs w:val="28"/>
        </w:rPr>
        <w:t xml:space="preserve">万元，完成年初预算的 </w:t>
      </w:r>
      <w:r>
        <w:rPr>
          <w:rFonts w:hint="eastAsia" w:ascii="仿宋" w:hAnsi="仿宋" w:eastAsia="仿宋" w:cs="仿宋"/>
          <w:sz w:val="28"/>
          <w:szCs w:val="28"/>
          <w:lang w:val="en-US" w:eastAsia="zh-CN"/>
        </w:rPr>
        <w:t>100</w:t>
      </w:r>
      <w:r>
        <w:rPr>
          <w:rFonts w:hint="eastAsia" w:ascii="仿宋" w:hAnsi="仿宋" w:eastAsia="仿宋" w:cs="仿宋"/>
          <w:sz w:val="28"/>
          <w:szCs w:val="28"/>
        </w:rPr>
        <w:t xml:space="preserve"> %。</w:t>
      </w:r>
    </w:p>
    <w:p>
      <w:pPr>
        <w:spacing w:line="360" w:lineRule="auto"/>
        <w:ind w:firstLine="630"/>
        <w:jc w:val="left"/>
        <w:rPr>
          <w:rFonts w:hint="eastAsia" w:ascii="仿宋" w:hAnsi="仿宋" w:eastAsia="仿宋" w:cs="仿宋"/>
          <w:sz w:val="28"/>
          <w:szCs w:val="28"/>
        </w:rPr>
      </w:pPr>
      <w:r>
        <w:rPr>
          <w:rFonts w:hint="eastAsia" w:ascii="仿宋" w:hAnsi="仿宋" w:eastAsia="仿宋" w:cs="仿宋"/>
          <w:sz w:val="28"/>
          <w:szCs w:val="28"/>
          <w:lang w:eastAsia="zh-CN"/>
        </w:rPr>
        <w:t>（三）卫生和健康支出</w:t>
      </w:r>
      <w:r>
        <w:rPr>
          <w:rFonts w:hint="eastAsia" w:ascii="仿宋" w:hAnsi="仿宋" w:eastAsia="仿宋" w:cs="仿宋"/>
          <w:sz w:val="28"/>
          <w:szCs w:val="28"/>
        </w:rPr>
        <w:t>年初预算数</w:t>
      </w:r>
      <w:r>
        <w:rPr>
          <w:rFonts w:hint="eastAsia" w:ascii="仿宋" w:hAnsi="仿宋" w:eastAsia="仿宋" w:cs="仿宋"/>
          <w:sz w:val="28"/>
          <w:szCs w:val="28"/>
          <w:lang w:eastAsia="zh-CN"/>
        </w:rPr>
        <w:t>为</w:t>
      </w:r>
      <w:r>
        <w:rPr>
          <w:rFonts w:hint="eastAsia" w:ascii="仿宋" w:hAnsi="仿宋" w:eastAsia="仿宋" w:cs="仿宋"/>
          <w:sz w:val="28"/>
          <w:szCs w:val="28"/>
          <w:lang w:val="en-US" w:eastAsia="zh-CN"/>
        </w:rPr>
        <w:t>8.54万元，</w:t>
      </w:r>
      <w:r>
        <w:rPr>
          <w:rFonts w:hint="eastAsia" w:ascii="仿宋" w:hAnsi="仿宋" w:eastAsia="仿宋" w:cs="仿宋"/>
          <w:sz w:val="28"/>
          <w:szCs w:val="28"/>
        </w:rPr>
        <w:t>决算数为</w:t>
      </w:r>
      <w:r>
        <w:rPr>
          <w:rFonts w:hint="eastAsia" w:ascii="仿宋" w:hAnsi="仿宋" w:eastAsia="仿宋" w:cs="仿宋"/>
          <w:sz w:val="28"/>
          <w:szCs w:val="28"/>
          <w:lang w:val="en-US" w:eastAsia="zh-CN"/>
        </w:rPr>
        <w:t>8.54</w:t>
      </w:r>
      <w:r>
        <w:rPr>
          <w:rFonts w:hint="eastAsia" w:ascii="仿宋" w:hAnsi="仿宋" w:eastAsia="仿宋" w:cs="仿宋"/>
          <w:sz w:val="28"/>
          <w:szCs w:val="28"/>
        </w:rPr>
        <w:t xml:space="preserve">万元，完成年初预算的 </w:t>
      </w:r>
      <w:r>
        <w:rPr>
          <w:rFonts w:hint="eastAsia" w:ascii="仿宋" w:hAnsi="仿宋" w:eastAsia="仿宋" w:cs="仿宋"/>
          <w:sz w:val="28"/>
          <w:szCs w:val="28"/>
          <w:lang w:val="en-US" w:eastAsia="zh-CN"/>
        </w:rPr>
        <w:t>100</w:t>
      </w:r>
      <w:r>
        <w:rPr>
          <w:rFonts w:hint="eastAsia" w:ascii="仿宋" w:hAnsi="仿宋" w:eastAsia="仿宋" w:cs="仿宋"/>
          <w:sz w:val="28"/>
          <w:szCs w:val="28"/>
        </w:rPr>
        <w:t xml:space="preserve"> %。</w:t>
      </w:r>
    </w:p>
    <w:p>
      <w:pPr>
        <w:spacing w:line="360" w:lineRule="auto"/>
        <w:ind w:firstLine="630"/>
        <w:jc w:val="left"/>
        <w:rPr>
          <w:rFonts w:hint="eastAsia" w:ascii="仿宋" w:hAnsi="仿宋" w:eastAsia="仿宋" w:cs="仿宋"/>
          <w:sz w:val="28"/>
          <w:szCs w:val="28"/>
          <w:lang w:val="en-US" w:eastAsia="zh-CN"/>
        </w:rPr>
      </w:pPr>
      <w:r>
        <w:rPr>
          <w:rFonts w:hint="eastAsia" w:ascii="仿宋" w:hAnsi="仿宋" w:eastAsia="仿宋" w:cs="仿宋"/>
          <w:sz w:val="28"/>
          <w:szCs w:val="28"/>
          <w:lang w:eastAsia="zh-CN"/>
        </w:rPr>
        <w:t>（四）住房保障支出年初预算数为</w:t>
      </w:r>
      <w:r>
        <w:rPr>
          <w:rFonts w:hint="eastAsia" w:ascii="仿宋" w:hAnsi="仿宋" w:eastAsia="仿宋" w:cs="仿宋"/>
          <w:sz w:val="28"/>
          <w:szCs w:val="28"/>
          <w:lang w:val="en-US" w:eastAsia="zh-CN"/>
        </w:rPr>
        <w:t>7.33万元，</w:t>
      </w:r>
      <w:r>
        <w:rPr>
          <w:rFonts w:hint="eastAsia" w:ascii="仿宋" w:hAnsi="仿宋" w:eastAsia="仿宋" w:cs="仿宋"/>
          <w:sz w:val="28"/>
          <w:szCs w:val="28"/>
        </w:rPr>
        <w:t>决算数为</w:t>
      </w:r>
      <w:r>
        <w:rPr>
          <w:rFonts w:hint="eastAsia" w:ascii="仿宋" w:hAnsi="仿宋" w:eastAsia="仿宋" w:cs="仿宋"/>
          <w:sz w:val="28"/>
          <w:szCs w:val="28"/>
          <w:lang w:val="en-US" w:eastAsia="zh-CN"/>
        </w:rPr>
        <w:t>7.33</w:t>
      </w:r>
      <w:r>
        <w:rPr>
          <w:rFonts w:hint="eastAsia" w:ascii="仿宋" w:hAnsi="仿宋" w:eastAsia="仿宋" w:cs="仿宋"/>
          <w:sz w:val="28"/>
          <w:szCs w:val="28"/>
        </w:rPr>
        <w:t xml:space="preserve">万元，完成年初预算的 </w:t>
      </w:r>
      <w:r>
        <w:rPr>
          <w:rFonts w:hint="eastAsia" w:ascii="仿宋" w:hAnsi="仿宋" w:eastAsia="仿宋" w:cs="仿宋"/>
          <w:sz w:val="28"/>
          <w:szCs w:val="28"/>
          <w:lang w:val="en-US" w:eastAsia="zh-CN"/>
        </w:rPr>
        <w:t>100</w:t>
      </w:r>
      <w:r>
        <w:rPr>
          <w:rFonts w:hint="eastAsia" w:ascii="仿宋" w:hAnsi="仿宋" w:eastAsia="仿宋" w:cs="仿宋"/>
          <w:sz w:val="28"/>
          <w:szCs w:val="28"/>
        </w:rPr>
        <w:t xml:space="preserve"> %，。</w:t>
      </w:r>
    </w:p>
    <w:p>
      <w:pPr>
        <w:spacing w:line="360" w:lineRule="auto"/>
        <w:ind w:firstLine="585"/>
        <w:jc w:val="left"/>
        <w:rPr>
          <w:rFonts w:hint="eastAsia" w:ascii="仿宋" w:hAnsi="仿宋" w:eastAsia="仿宋" w:cs="仿宋"/>
          <w:b/>
          <w:bCs/>
          <w:color w:val="auto"/>
          <w:sz w:val="28"/>
          <w:szCs w:val="28"/>
        </w:rPr>
      </w:pPr>
      <w:r>
        <w:rPr>
          <w:rFonts w:hint="eastAsia" w:ascii="仿宋" w:hAnsi="仿宋" w:eastAsia="仿宋" w:cs="仿宋"/>
          <w:b/>
          <w:bCs/>
          <w:color w:val="auto"/>
          <w:sz w:val="28"/>
          <w:szCs w:val="28"/>
        </w:rPr>
        <w:t>四、一般公共预算财政拨款基本支出决算情况说明</w:t>
      </w:r>
    </w:p>
    <w:p>
      <w:pPr>
        <w:spacing w:line="360" w:lineRule="auto"/>
        <w:ind w:firstLine="585"/>
        <w:jc w:val="left"/>
        <w:rPr>
          <w:rFonts w:hint="eastAsia" w:ascii="仿宋" w:hAnsi="仿宋" w:eastAsia="仿宋" w:cs="仿宋"/>
          <w:color w:val="auto"/>
          <w:sz w:val="28"/>
          <w:szCs w:val="28"/>
        </w:rPr>
      </w:pPr>
      <w:r>
        <w:rPr>
          <w:rFonts w:hint="eastAsia" w:ascii="仿宋" w:hAnsi="仿宋" w:eastAsia="仿宋" w:cs="仿宋"/>
          <w:color w:val="auto"/>
          <w:sz w:val="28"/>
          <w:szCs w:val="28"/>
        </w:rPr>
        <w:t>本</w:t>
      </w:r>
      <w:r>
        <w:rPr>
          <w:rFonts w:hint="eastAsia" w:ascii="仿宋" w:hAnsi="仿宋" w:eastAsia="仿宋" w:cs="仿宋"/>
          <w:color w:val="auto"/>
          <w:sz w:val="28"/>
          <w:szCs w:val="28"/>
          <w:lang w:eastAsia="zh-CN"/>
        </w:rPr>
        <w:t>单位</w:t>
      </w:r>
      <w:r>
        <w:rPr>
          <w:rFonts w:hint="eastAsia" w:ascii="仿宋" w:hAnsi="仿宋" w:eastAsia="仿宋" w:cs="仿宋"/>
          <w:color w:val="auto"/>
          <w:sz w:val="28"/>
          <w:szCs w:val="28"/>
        </w:rPr>
        <w:t>202</w:t>
      </w:r>
      <w:r>
        <w:rPr>
          <w:rFonts w:hint="eastAsia" w:ascii="仿宋" w:hAnsi="仿宋" w:eastAsia="仿宋" w:cs="仿宋"/>
          <w:color w:val="auto"/>
          <w:sz w:val="28"/>
          <w:szCs w:val="28"/>
          <w:lang w:val="en-US" w:eastAsia="zh-CN"/>
        </w:rPr>
        <w:t>2</w:t>
      </w:r>
      <w:r>
        <w:rPr>
          <w:rFonts w:hint="eastAsia" w:ascii="仿宋" w:hAnsi="仿宋" w:eastAsia="仿宋" w:cs="仿宋"/>
          <w:color w:val="auto"/>
          <w:sz w:val="28"/>
          <w:szCs w:val="28"/>
        </w:rPr>
        <w:t xml:space="preserve">年度一般公共预算财政拨款基本支出 </w:t>
      </w:r>
      <w:r>
        <w:rPr>
          <w:rFonts w:hint="eastAsia" w:ascii="仿宋" w:hAnsi="仿宋" w:eastAsia="仿宋" w:cs="仿宋"/>
          <w:color w:val="auto"/>
          <w:sz w:val="28"/>
          <w:szCs w:val="28"/>
          <w:lang w:val="en-US" w:eastAsia="zh-CN"/>
        </w:rPr>
        <w:t>160</w:t>
      </w:r>
      <w:r>
        <w:rPr>
          <w:rFonts w:hint="eastAsia" w:ascii="仿宋" w:hAnsi="仿宋" w:eastAsia="仿宋" w:cs="仿宋"/>
          <w:color w:val="auto"/>
          <w:sz w:val="28"/>
          <w:szCs w:val="28"/>
        </w:rPr>
        <w:t xml:space="preserve"> 万元，其中：</w:t>
      </w:r>
    </w:p>
    <w:p>
      <w:pPr>
        <w:spacing w:line="360" w:lineRule="auto"/>
        <w:ind w:firstLine="585"/>
        <w:jc w:val="left"/>
        <w:rPr>
          <w:rFonts w:hint="eastAsia" w:ascii="仿宋" w:hAnsi="仿宋" w:eastAsia="仿宋" w:cs="仿宋"/>
          <w:color w:val="auto"/>
          <w:sz w:val="28"/>
          <w:szCs w:val="28"/>
        </w:rPr>
      </w:pPr>
      <w:r>
        <w:rPr>
          <w:rFonts w:hint="eastAsia" w:ascii="仿宋" w:hAnsi="仿宋" w:eastAsia="仿宋" w:cs="仿宋"/>
          <w:color w:val="auto"/>
          <w:sz w:val="28"/>
          <w:szCs w:val="28"/>
        </w:rPr>
        <w:t xml:space="preserve">（一）工资福利支出 </w:t>
      </w:r>
      <w:r>
        <w:rPr>
          <w:rFonts w:hint="eastAsia" w:ascii="仿宋" w:hAnsi="仿宋" w:eastAsia="仿宋" w:cs="仿宋"/>
          <w:color w:val="auto"/>
          <w:sz w:val="28"/>
          <w:szCs w:val="28"/>
          <w:lang w:val="en-US" w:eastAsia="zh-CN"/>
        </w:rPr>
        <w:t>143</w:t>
      </w:r>
      <w:r>
        <w:rPr>
          <w:rFonts w:hint="eastAsia" w:ascii="仿宋" w:hAnsi="仿宋" w:eastAsia="仿宋" w:cs="仿宋"/>
          <w:color w:val="auto"/>
          <w:sz w:val="28"/>
          <w:szCs w:val="28"/>
        </w:rPr>
        <w:t xml:space="preserve"> 万元，较20</w:t>
      </w:r>
      <w:r>
        <w:rPr>
          <w:rFonts w:hint="eastAsia" w:ascii="仿宋" w:hAnsi="仿宋" w:eastAsia="仿宋" w:cs="仿宋"/>
          <w:color w:val="auto"/>
          <w:sz w:val="28"/>
          <w:szCs w:val="28"/>
          <w:lang w:val="en-US" w:eastAsia="zh-CN"/>
        </w:rPr>
        <w:t>21</w:t>
      </w:r>
      <w:r>
        <w:rPr>
          <w:rFonts w:hint="eastAsia" w:ascii="仿宋" w:hAnsi="仿宋" w:eastAsia="仿宋" w:cs="仿宋"/>
          <w:color w:val="auto"/>
          <w:sz w:val="28"/>
          <w:szCs w:val="28"/>
        </w:rPr>
        <w:t>年增加</w:t>
      </w:r>
      <w:r>
        <w:rPr>
          <w:rFonts w:hint="eastAsia" w:ascii="仿宋" w:hAnsi="仿宋" w:eastAsia="仿宋" w:cs="仿宋"/>
          <w:color w:val="auto"/>
          <w:sz w:val="28"/>
          <w:szCs w:val="28"/>
          <w:lang w:val="en-US" w:eastAsia="zh-CN"/>
        </w:rPr>
        <w:t xml:space="preserve"> 55.11</w:t>
      </w:r>
      <w:r>
        <w:rPr>
          <w:rFonts w:hint="eastAsia" w:ascii="仿宋" w:hAnsi="仿宋" w:eastAsia="仿宋" w:cs="仿宋"/>
          <w:color w:val="auto"/>
          <w:sz w:val="28"/>
          <w:szCs w:val="28"/>
        </w:rPr>
        <w:t xml:space="preserve"> 万元，增长 </w:t>
      </w:r>
      <w:r>
        <w:rPr>
          <w:rFonts w:hint="eastAsia" w:ascii="仿宋" w:hAnsi="仿宋" w:eastAsia="仿宋" w:cs="仿宋"/>
          <w:color w:val="auto"/>
          <w:sz w:val="28"/>
          <w:szCs w:val="28"/>
          <w:lang w:val="en-US" w:eastAsia="zh-CN"/>
        </w:rPr>
        <w:t>62.7</w:t>
      </w:r>
      <w:r>
        <w:rPr>
          <w:rFonts w:hint="eastAsia" w:ascii="仿宋" w:hAnsi="仿宋" w:eastAsia="仿宋" w:cs="仿宋"/>
          <w:color w:val="auto"/>
          <w:sz w:val="28"/>
          <w:szCs w:val="28"/>
        </w:rPr>
        <w:t xml:space="preserve"> %，主要原因是：</w:t>
      </w:r>
      <w:r>
        <w:rPr>
          <w:rFonts w:hint="eastAsia" w:ascii="仿宋" w:hAnsi="仿宋" w:eastAsia="仿宋" w:cs="仿宋"/>
          <w:color w:val="auto"/>
          <w:sz w:val="28"/>
          <w:szCs w:val="28"/>
          <w:lang w:eastAsia="zh-CN"/>
        </w:rPr>
        <w:t>补发绩效奖</w:t>
      </w:r>
      <w:r>
        <w:rPr>
          <w:rFonts w:hint="eastAsia" w:ascii="仿宋" w:hAnsi="仿宋" w:eastAsia="仿宋" w:cs="仿宋"/>
          <w:color w:val="auto"/>
          <w:sz w:val="28"/>
          <w:szCs w:val="28"/>
        </w:rPr>
        <w:t>。</w:t>
      </w:r>
    </w:p>
    <w:p>
      <w:pPr>
        <w:spacing w:line="360" w:lineRule="auto"/>
        <w:ind w:firstLine="585"/>
        <w:jc w:val="left"/>
        <w:rPr>
          <w:rFonts w:hint="eastAsia" w:ascii="仿宋" w:hAnsi="仿宋" w:eastAsia="仿宋" w:cs="仿宋"/>
          <w:color w:val="auto"/>
          <w:sz w:val="28"/>
          <w:szCs w:val="28"/>
        </w:rPr>
      </w:pPr>
      <w:r>
        <w:rPr>
          <w:rFonts w:hint="eastAsia" w:ascii="仿宋" w:hAnsi="仿宋" w:eastAsia="仿宋" w:cs="仿宋"/>
          <w:color w:val="auto"/>
          <w:sz w:val="28"/>
          <w:szCs w:val="28"/>
        </w:rPr>
        <w:t xml:space="preserve">（二）商品和服务支出  </w:t>
      </w:r>
      <w:r>
        <w:rPr>
          <w:rFonts w:hint="eastAsia" w:ascii="仿宋" w:hAnsi="仿宋" w:eastAsia="仿宋" w:cs="仿宋"/>
          <w:color w:val="auto"/>
          <w:sz w:val="28"/>
          <w:szCs w:val="28"/>
          <w:lang w:val="en-US" w:eastAsia="zh-CN"/>
        </w:rPr>
        <w:t>17</w:t>
      </w:r>
      <w:r>
        <w:rPr>
          <w:rFonts w:hint="eastAsia" w:ascii="仿宋" w:hAnsi="仿宋" w:eastAsia="仿宋" w:cs="仿宋"/>
          <w:color w:val="auto"/>
          <w:sz w:val="28"/>
          <w:szCs w:val="28"/>
        </w:rPr>
        <w:t xml:space="preserve"> 万元，较20</w:t>
      </w:r>
      <w:r>
        <w:rPr>
          <w:rFonts w:hint="eastAsia" w:ascii="仿宋" w:hAnsi="仿宋" w:eastAsia="仿宋" w:cs="仿宋"/>
          <w:color w:val="auto"/>
          <w:sz w:val="28"/>
          <w:szCs w:val="28"/>
          <w:lang w:val="en-US" w:eastAsia="zh-CN"/>
        </w:rPr>
        <w:t>21</w:t>
      </w:r>
      <w:r>
        <w:rPr>
          <w:rFonts w:hint="eastAsia" w:ascii="仿宋" w:hAnsi="仿宋" w:eastAsia="仿宋" w:cs="仿宋"/>
          <w:color w:val="auto"/>
          <w:sz w:val="28"/>
          <w:szCs w:val="28"/>
        </w:rPr>
        <w:t xml:space="preserve">年增加 </w:t>
      </w:r>
      <w:r>
        <w:rPr>
          <w:rFonts w:hint="eastAsia" w:ascii="仿宋" w:hAnsi="仿宋" w:eastAsia="仿宋" w:cs="仿宋"/>
          <w:color w:val="auto"/>
          <w:sz w:val="28"/>
          <w:szCs w:val="28"/>
          <w:lang w:val="en-US" w:eastAsia="zh-CN"/>
        </w:rPr>
        <w:t>9.36</w:t>
      </w:r>
      <w:r>
        <w:rPr>
          <w:rFonts w:hint="eastAsia" w:ascii="仿宋" w:hAnsi="仿宋" w:eastAsia="仿宋" w:cs="仿宋"/>
          <w:color w:val="auto"/>
          <w:sz w:val="28"/>
          <w:szCs w:val="28"/>
        </w:rPr>
        <w:t>万元，增长</w:t>
      </w:r>
      <w:r>
        <w:rPr>
          <w:rFonts w:hint="eastAsia" w:ascii="仿宋" w:hAnsi="仿宋" w:eastAsia="仿宋" w:cs="仿宋"/>
          <w:color w:val="auto"/>
          <w:sz w:val="28"/>
          <w:szCs w:val="28"/>
          <w:lang w:val="en-US" w:eastAsia="zh-CN"/>
        </w:rPr>
        <w:t>122.5</w:t>
      </w:r>
      <w:r>
        <w:rPr>
          <w:rFonts w:hint="eastAsia" w:ascii="仿宋" w:hAnsi="仿宋" w:eastAsia="仿宋" w:cs="仿宋"/>
          <w:color w:val="auto"/>
          <w:sz w:val="28"/>
          <w:szCs w:val="28"/>
        </w:rPr>
        <w:t xml:space="preserve"> %，主要原因是：</w:t>
      </w:r>
      <w:r>
        <w:rPr>
          <w:rFonts w:hint="eastAsia" w:ascii="仿宋" w:hAnsi="仿宋" w:eastAsia="仿宋" w:cs="仿宋"/>
          <w:color w:val="000000"/>
          <w:sz w:val="28"/>
          <w:szCs w:val="28"/>
          <w:lang w:eastAsia="zh-CN"/>
        </w:rPr>
        <w:t>商品服务支出增加</w:t>
      </w:r>
      <w:r>
        <w:rPr>
          <w:rFonts w:hint="eastAsia" w:ascii="仿宋" w:hAnsi="仿宋" w:eastAsia="仿宋" w:cs="仿宋"/>
          <w:color w:val="auto"/>
          <w:sz w:val="28"/>
          <w:szCs w:val="28"/>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630"/>
        <w:jc w:val="both"/>
        <w:textAlignment w:val="baseline"/>
        <w:rPr>
          <w:rFonts w:hint="eastAsia" w:ascii="仿宋" w:hAnsi="仿宋" w:eastAsia="仿宋" w:cs="仿宋"/>
          <w:color w:val="auto"/>
          <w:sz w:val="28"/>
          <w:szCs w:val="28"/>
        </w:rPr>
      </w:pPr>
      <w:r>
        <w:rPr>
          <w:rFonts w:hint="eastAsia" w:ascii="仿宋" w:hAnsi="仿宋" w:eastAsia="仿宋" w:cs="仿宋"/>
          <w:color w:val="auto"/>
          <w:sz w:val="28"/>
          <w:szCs w:val="28"/>
        </w:rPr>
        <w:t>五、财政拨款“三公”经费支出决算情况说明</w:t>
      </w:r>
    </w:p>
    <w:p>
      <w:pPr>
        <w:spacing w:line="360" w:lineRule="auto"/>
        <w:ind w:firstLine="630"/>
        <w:jc w:val="left"/>
        <w:rPr>
          <w:rFonts w:hint="eastAsia" w:ascii="仿宋" w:hAnsi="仿宋" w:eastAsia="仿宋" w:cs="仿宋"/>
          <w:color w:val="auto"/>
          <w:sz w:val="28"/>
          <w:szCs w:val="28"/>
        </w:rPr>
      </w:pPr>
      <w:r>
        <w:rPr>
          <w:rFonts w:hint="eastAsia" w:ascii="仿宋" w:hAnsi="仿宋" w:eastAsia="仿宋" w:cs="仿宋"/>
          <w:color w:val="auto"/>
          <w:sz w:val="28"/>
          <w:szCs w:val="28"/>
        </w:rPr>
        <w:t>本</w:t>
      </w:r>
      <w:r>
        <w:rPr>
          <w:rFonts w:hint="eastAsia" w:ascii="仿宋" w:hAnsi="仿宋" w:eastAsia="仿宋" w:cs="仿宋"/>
          <w:color w:val="auto"/>
          <w:sz w:val="28"/>
          <w:szCs w:val="28"/>
          <w:lang w:eastAsia="zh-CN"/>
        </w:rPr>
        <w:t>单位</w:t>
      </w:r>
      <w:r>
        <w:rPr>
          <w:rFonts w:hint="eastAsia" w:ascii="仿宋" w:hAnsi="仿宋" w:eastAsia="仿宋" w:cs="仿宋"/>
          <w:color w:val="auto"/>
          <w:sz w:val="28"/>
          <w:szCs w:val="28"/>
        </w:rPr>
        <w:t>202</w:t>
      </w:r>
      <w:r>
        <w:rPr>
          <w:rFonts w:hint="eastAsia" w:ascii="仿宋" w:hAnsi="仿宋" w:eastAsia="仿宋" w:cs="仿宋"/>
          <w:color w:val="auto"/>
          <w:sz w:val="28"/>
          <w:szCs w:val="28"/>
          <w:lang w:val="en-US" w:eastAsia="zh-CN"/>
        </w:rPr>
        <w:t>2</w:t>
      </w:r>
      <w:r>
        <w:rPr>
          <w:rFonts w:hint="eastAsia" w:ascii="仿宋" w:hAnsi="仿宋" w:eastAsia="仿宋" w:cs="仿宋"/>
          <w:color w:val="auto"/>
          <w:sz w:val="28"/>
          <w:szCs w:val="28"/>
        </w:rPr>
        <w:t>年度一般公共预算财政拨款“三公”经费支出</w:t>
      </w:r>
      <w:r>
        <w:rPr>
          <w:rFonts w:hint="eastAsia" w:ascii="仿宋" w:hAnsi="仿宋" w:eastAsia="仿宋" w:cs="仿宋"/>
          <w:color w:val="auto"/>
          <w:sz w:val="28"/>
          <w:szCs w:val="28"/>
          <w:lang w:eastAsia="zh-CN"/>
        </w:rPr>
        <w:t>年初</w:t>
      </w:r>
      <w:r>
        <w:rPr>
          <w:rFonts w:hint="eastAsia" w:ascii="仿宋" w:hAnsi="仿宋" w:eastAsia="仿宋" w:cs="仿宋"/>
          <w:color w:val="auto"/>
          <w:sz w:val="28"/>
          <w:szCs w:val="28"/>
        </w:rPr>
        <w:t xml:space="preserve">预算数为 </w:t>
      </w:r>
      <w:r>
        <w:rPr>
          <w:rFonts w:hint="eastAsia" w:ascii="仿宋" w:hAnsi="仿宋" w:eastAsia="仿宋" w:cs="仿宋"/>
          <w:color w:val="auto"/>
          <w:sz w:val="28"/>
          <w:szCs w:val="28"/>
          <w:lang w:val="en-US" w:eastAsia="zh-CN"/>
        </w:rPr>
        <w:t>1</w:t>
      </w:r>
      <w:r>
        <w:rPr>
          <w:rFonts w:hint="eastAsia" w:ascii="仿宋" w:hAnsi="仿宋" w:eastAsia="仿宋" w:cs="仿宋"/>
          <w:color w:val="auto"/>
          <w:sz w:val="28"/>
          <w:szCs w:val="28"/>
        </w:rPr>
        <w:t xml:space="preserve"> 万元，决算数为 </w:t>
      </w:r>
      <w:r>
        <w:rPr>
          <w:rFonts w:hint="eastAsia" w:ascii="仿宋" w:hAnsi="仿宋" w:eastAsia="仿宋" w:cs="仿宋"/>
          <w:color w:val="auto"/>
          <w:sz w:val="28"/>
          <w:szCs w:val="28"/>
          <w:lang w:val="en-US" w:eastAsia="zh-CN"/>
        </w:rPr>
        <w:t>0</w:t>
      </w:r>
      <w:r>
        <w:rPr>
          <w:rFonts w:hint="eastAsia" w:ascii="仿宋" w:hAnsi="仿宋" w:eastAsia="仿宋" w:cs="仿宋"/>
          <w:color w:val="auto"/>
          <w:sz w:val="28"/>
          <w:szCs w:val="28"/>
        </w:rPr>
        <w:t xml:space="preserve"> 万元，完成</w:t>
      </w:r>
      <w:r>
        <w:rPr>
          <w:rFonts w:hint="eastAsia" w:ascii="仿宋" w:hAnsi="仿宋" w:eastAsia="仿宋" w:cs="仿宋"/>
          <w:color w:val="auto"/>
          <w:sz w:val="28"/>
          <w:szCs w:val="28"/>
          <w:lang w:eastAsia="zh-CN"/>
        </w:rPr>
        <w:t>年初</w:t>
      </w:r>
      <w:r>
        <w:rPr>
          <w:rFonts w:hint="eastAsia" w:ascii="仿宋" w:hAnsi="仿宋" w:eastAsia="仿宋" w:cs="仿宋"/>
          <w:color w:val="auto"/>
          <w:sz w:val="28"/>
          <w:szCs w:val="28"/>
        </w:rPr>
        <w:t xml:space="preserve">预算的 </w:t>
      </w:r>
      <w:r>
        <w:rPr>
          <w:rFonts w:hint="eastAsia" w:ascii="仿宋" w:hAnsi="仿宋" w:eastAsia="仿宋" w:cs="仿宋"/>
          <w:color w:val="auto"/>
          <w:sz w:val="28"/>
          <w:szCs w:val="28"/>
          <w:lang w:val="en-US" w:eastAsia="zh-CN"/>
        </w:rPr>
        <w:t>0</w:t>
      </w:r>
      <w:r>
        <w:rPr>
          <w:rFonts w:hint="eastAsia" w:ascii="仿宋" w:hAnsi="仿宋" w:eastAsia="仿宋" w:cs="仿宋"/>
          <w:color w:val="auto"/>
          <w:sz w:val="28"/>
          <w:szCs w:val="28"/>
        </w:rPr>
        <w:t xml:space="preserve"> %，决算数较20</w:t>
      </w:r>
      <w:r>
        <w:rPr>
          <w:rFonts w:hint="eastAsia" w:ascii="仿宋" w:hAnsi="仿宋" w:eastAsia="仿宋" w:cs="仿宋"/>
          <w:color w:val="auto"/>
          <w:sz w:val="28"/>
          <w:szCs w:val="28"/>
          <w:lang w:val="en-US" w:eastAsia="zh-CN"/>
        </w:rPr>
        <w:t>21</w:t>
      </w:r>
      <w:r>
        <w:rPr>
          <w:rFonts w:hint="eastAsia" w:ascii="仿宋" w:hAnsi="仿宋" w:eastAsia="仿宋" w:cs="仿宋"/>
          <w:color w:val="auto"/>
          <w:sz w:val="28"/>
          <w:szCs w:val="28"/>
        </w:rPr>
        <w:t>年减少</w:t>
      </w:r>
      <w:r>
        <w:rPr>
          <w:rFonts w:hint="eastAsia" w:ascii="仿宋" w:hAnsi="仿宋" w:eastAsia="仿宋" w:cs="仿宋"/>
          <w:color w:val="auto"/>
          <w:sz w:val="28"/>
          <w:szCs w:val="28"/>
          <w:lang w:val="en-US" w:eastAsia="zh-CN"/>
        </w:rPr>
        <w:t>0.07</w:t>
      </w:r>
      <w:r>
        <w:rPr>
          <w:rFonts w:hint="eastAsia" w:ascii="仿宋" w:hAnsi="仿宋" w:eastAsia="仿宋" w:cs="仿宋"/>
          <w:color w:val="auto"/>
          <w:sz w:val="28"/>
          <w:szCs w:val="28"/>
        </w:rPr>
        <w:t xml:space="preserve"> 万元，下降</w:t>
      </w:r>
      <w:r>
        <w:rPr>
          <w:rFonts w:hint="eastAsia" w:ascii="仿宋" w:hAnsi="仿宋" w:eastAsia="仿宋" w:cs="仿宋"/>
          <w:color w:val="auto"/>
          <w:sz w:val="28"/>
          <w:szCs w:val="28"/>
          <w:lang w:val="en-US" w:eastAsia="zh-CN"/>
        </w:rPr>
        <w:t>100</w:t>
      </w:r>
      <w:r>
        <w:rPr>
          <w:rFonts w:hint="eastAsia" w:ascii="仿宋" w:hAnsi="仿宋" w:eastAsia="仿宋" w:cs="仿宋"/>
          <w:color w:val="auto"/>
          <w:sz w:val="28"/>
          <w:szCs w:val="28"/>
        </w:rPr>
        <w:t xml:space="preserve"> %，其中：</w:t>
      </w:r>
    </w:p>
    <w:p>
      <w:pPr>
        <w:spacing w:line="360" w:lineRule="auto"/>
        <w:ind w:firstLine="630"/>
        <w:jc w:val="left"/>
        <w:rPr>
          <w:rFonts w:hint="eastAsia" w:ascii="仿宋" w:hAnsi="仿宋" w:eastAsia="仿宋" w:cs="仿宋"/>
          <w:color w:val="auto"/>
          <w:sz w:val="28"/>
          <w:szCs w:val="28"/>
          <w:lang w:val="en-US"/>
        </w:rPr>
      </w:pPr>
      <w:r>
        <w:rPr>
          <w:rFonts w:hint="eastAsia" w:ascii="仿宋" w:hAnsi="仿宋" w:eastAsia="仿宋" w:cs="仿宋"/>
          <w:color w:val="auto"/>
          <w:sz w:val="28"/>
          <w:szCs w:val="28"/>
        </w:rPr>
        <w:t>（一）因公出国（境）支出年</w:t>
      </w:r>
      <w:r>
        <w:rPr>
          <w:rFonts w:hint="eastAsia" w:ascii="仿宋" w:hAnsi="仿宋" w:eastAsia="仿宋" w:cs="仿宋"/>
          <w:color w:val="auto"/>
          <w:sz w:val="28"/>
          <w:szCs w:val="28"/>
          <w:lang w:eastAsia="zh-CN"/>
        </w:rPr>
        <w:t>年初</w:t>
      </w:r>
      <w:r>
        <w:rPr>
          <w:rFonts w:hint="eastAsia" w:ascii="仿宋" w:hAnsi="仿宋" w:eastAsia="仿宋" w:cs="仿宋"/>
          <w:color w:val="auto"/>
          <w:sz w:val="28"/>
          <w:szCs w:val="28"/>
        </w:rPr>
        <w:t xml:space="preserve">预算数为  </w:t>
      </w:r>
      <w:r>
        <w:rPr>
          <w:rFonts w:hint="eastAsia" w:ascii="仿宋" w:hAnsi="仿宋" w:eastAsia="仿宋" w:cs="仿宋"/>
          <w:color w:val="auto"/>
          <w:sz w:val="28"/>
          <w:szCs w:val="28"/>
          <w:lang w:val="en-US" w:eastAsia="zh-CN"/>
        </w:rPr>
        <w:t>0</w:t>
      </w:r>
      <w:r>
        <w:rPr>
          <w:rFonts w:hint="eastAsia" w:ascii="仿宋" w:hAnsi="仿宋" w:eastAsia="仿宋" w:cs="仿宋"/>
          <w:color w:val="auto"/>
          <w:sz w:val="28"/>
          <w:szCs w:val="28"/>
        </w:rPr>
        <w:t xml:space="preserve"> 万元，决算数为  </w:t>
      </w:r>
      <w:r>
        <w:rPr>
          <w:rFonts w:hint="eastAsia" w:ascii="仿宋" w:hAnsi="仿宋" w:eastAsia="仿宋" w:cs="仿宋"/>
          <w:color w:val="auto"/>
          <w:sz w:val="28"/>
          <w:szCs w:val="28"/>
          <w:lang w:val="en-US" w:eastAsia="zh-CN"/>
        </w:rPr>
        <w:t xml:space="preserve">0 </w:t>
      </w:r>
      <w:r>
        <w:rPr>
          <w:rFonts w:hint="eastAsia" w:ascii="仿宋" w:hAnsi="仿宋" w:eastAsia="仿宋" w:cs="仿宋"/>
          <w:color w:val="auto"/>
          <w:sz w:val="28"/>
          <w:szCs w:val="28"/>
        </w:rPr>
        <w:t>万元，完成</w:t>
      </w:r>
      <w:r>
        <w:rPr>
          <w:rFonts w:hint="eastAsia" w:ascii="仿宋" w:hAnsi="仿宋" w:eastAsia="仿宋" w:cs="仿宋"/>
          <w:color w:val="auto"/>
          <w:sz w:val="28"/>
          <w:szCs w:val="28"/>
          <w:lang w:eastAsia="zh-CN"/>
        </w:rPr>
        <w:t>年初</w:t>
      </w:r>
      <w:r>
        <w:rPr>
          <w:rFonts w:hint="eastAsia" w:ascii="仿宋" w:hAnsi="仿宋" w:eastAsia="仿宋" w:cs="仿宋"/>
          <w:color w:val="auto"/>
          <w:sz w:val="28"/>
          <w:szCs w:val="28"/>
        </w:rPr>
        <w:t xml:space="preserve">预算的 </w:t>
      </w:r>
      <w:r>
        <w:rPr>
          <w:rFonts w:hint="eastAsia" w:ascii="仿宋" w:hAnsi="仿宋" w:eastAsia="仿宋" w:cs="仿宋"/>
          <w:color w:val="auto"/>
          <w:sz w:val="28"/>
          <w:szCs w:val="28"/>
          <w:lang w:val="en-US" w:eastAsia="zh-CN"/>
        </w:rPr>
        <w:t xml:space="preserve">0  </w:t>
      </w:r>
      <w:r>
        <w:rPr>
          <w:rFonts w:hint="eastAsia" w:ascii="仿宋" w:hAnsi="仿宋" w:eastAsia="仿宋" w:cs="仿宋"/>
          <w:color w:val="auto"/>
          <w:sz w:val="28"/>
          <w:szCs w:val="28"/>
        </w:rPr>
        <w:t>%，决算数较20</w:t>
      </w:r>
      <w:r>
        <w:rPr>
          <w:rFonts w:hint="eastAsia" w:ascii="仿宋" w:hAnsi="仿宋" w:eastAsia="仿宋" w:cs="仿宋"/>
          <w:color w:val="auto"/>
          <w:sz w:val="28"/>
          <w:szCs w:val="28"/>
          <w:lang w:val="en-US" w:eastAsia="zh-CN"/>
        </w:rPr>
        <w:t>21</w:t>
      </w:r>
      <w:r>
        <w:rPr>
          <w:rFonts w:hint="eastAsia" w:ascii="仿宋" w:hAnsi="仿宋" w:eastAsia="仿宋" w:cs="仿宋"/>
          <w:color w:val="auto"/>
          <w:sz w:val="28"/>
          <w:szCs w:val="28"/>
        </w:rPr>
        <w:t xml:space="preserve">年增加（减少） </w:t>
      </w:r>
      <w:r>
        <w:rPr>
          <w:rFonts w:hint="eastAsia" w:ascii="仿宋" w:hAnsi="仿宋" w:eastAsia="仿宋" w:cs="仿宋"/>
          <w:color w:val="auto"/>
          <w:sz w:val="28"/>
          <w:szCs w:val="28"/>
          <w:lang w:val="en-US" w:eastAsia="zh-CN"/>
        </w:rPr>
        <w:t>0</w:t>
      </w:r>
      <w:r>
        <w:rPr>
          <w:rFonts w:hint="eastAsia" w:ascii="仿宋" w:hAnsi="仿宋" w:eastAsia="仿宋" w:cs="仿宋"/>
          <w:color w:val="auto"/>
          <w:sz w:val="28"/>
          <w:szCs w:val="28"/>
        </w:rPr>
        <w:t xml:space="preserve"> 万元，增长（下降）</w:t>
      </w:r>
      <w:r>
        <w:rPr>
          <w:rFonts w:hint="eastAsia" w:ascii="仿宋" w:hAnsi="仿宋" w:eastAsia="仿宋" w:cs="仿宋"/>
          <w:color w:val="auto"/>
          <w:sz w:val="28"/>
          <w:szCs w:val="28"/>
          <w:lang w:val="en-US" w:eastAsia="zh-CN"/>
        </w:rPr>
        <w:t>0</w:t>
      </w:r>
      <w:r>
        <w:rPr>
          <w:rFonts w:hint="eastAsia" w:ascii="仿宋" w:hAnsi="仿宋" w:eastAsia="仿宋" w:cs="仿宋"/>
          <w:color w:val="auto"/>
          <w:sz w:val="28"/>
          <w:szCs w:val="28"/>
        </w:rPr>
        <w:t xml:space="preserve">  %</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主要原因是无因公出国</w:t>
      </w:r>
      <w:r>
        <w:rPr>
          <w:rFonts w:hint="eastAsia" w:ascii="仿宋" w:hAnsi="仿宋" w:eastAsia="仿宋" w:cs="仿宋"/>
          <w:color w:val="auto"/>
          <w:sz w:val="28"/>
          <w:szCs w:val="28"/>
        </w:rPr>
        <w:t>。决算数较</w:t>
      </w:r>
      <w:r>
        <w:rPr>
          <w:rFonts w:hint="eastAsia" w:ascii="仿宋" w:hAnsi="仿宋" w:eastAsia="仿宋" w:cs="仿宋"/>
          <w:color w:val="auto"/>
          <w:sz w:val="28"/>
          <w:szCs w:val="28"/>
          <w:lang w:eastAsia="zh-CN"/>
        </w:rPr>
        <w:t>年初</w:t>
      </w:r>
      <w:r>
        <w:rPr>
          <w:rFonts w:hint="eastAsia" w:ascii="仿宋" w:hAnsi="仿宋" w:eastAsia="仿宋" w:cs="仿宋"/>
          <w:color w:val="auto"/>
          <w:sz w:val="28"/>
          <w:szCs w:val="28"/>
        </w:rPr>
        <w:t>预算数增加（减少）的主要原因是：</w:t>
      </w:r>
      <w:r>
        <w:rPr>
          <w:rFonts w:hint="eastAsia" w:ascii="仿宋" w:hAnsi="仿宋" w:eastAsia="仿宋" w:cs="仿宋"/>
          <w:color w:val="auto"/>
          <w:sz w:val="28"/>
          <w:szCs w:val="28"/>
          <w:lang w:eastAsia="zh-CN"/>
        </w:rPr>
        <w:t>无</w:t>
      </w:r>
      <w:r>
        <w:rPr>
          <w:rFonts w:hint="eastAsia" w:ascii="仿宋" w:hAnsi="仿宋" w:eastAsia="仿宋" w:cs="仿宋"/>
          <w:color w:val="auto"/>
          <w:sz w:val="28"/>
          <w:szCs w:val="28"/>
        </w:rPr>
        <w:t>。</w:t>
      </w:r>
      <w:r>
        <w:rPr>
          <w:rFonts w:hint="eastAsia" w:ascii="仿宋" w:hAnsi="仿宋" w:eastAsia="仿宋" w:cs="仿宋"/>
          <w:color w:val="auto"/>
          <w:sz w:val="28"/>
          <w:szCs w:val="28"/>
          <w:lang w:val="en-US" w:eastAsia="zh-CN"/>
        </w:rPr>
        <w:t>全年安排因公出国（境）团组 0 个，累计 0 人次，主要为：无因公出国</w:t>
      </w:r>
      <w:r>
        <w:rPr>
          <w:rFonts w:hint="eastAsia" w:ascii="仿宋" w:hAnsi="仿宋" w:eastAsia="仿宋" w:cs="仿宋"/>
          <w:color w:val="auto"/>
          <w:sz w:val="28"/>
          <w:szCs w:val="28"/>
        </w:rPr>
        <w:t>。</w:t>
      </w:r>
    </w:p>
    <w:p>
      <w:pPr>
        <w:spacing w:line="360" w:lineRule="auto"/>
        <w:ind w:firstLine="630"/>
        <w:jc w:val="left"/>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rPr>
        <w:t>（二）公务接待费支出</w:t>
      </w:r>
      <w:r>
        <w:rPr>
          <w:rFonts w:hint="eastAsia" w:ascii="仿宋" w:hAnsi="仿宋" w:eastAsia="仿宋" w:cs="仿宋"/>
          <w:color w:val="auto"/>
          <w:sz w:val="28"/>
          <w:szCs w:val="28"/>
          <w:lang w:eastAsia="zh-CN"/>
        </w:rPr>
        <w:t>年初</w:t>
      </w:r>
      <w:r>
        <w:rPr>
          <w:rFonts w:hint="eastAsia" w:ascii="仿宋" w:hAnsi="仿宋" w:eastAsia="仿宋" w:cs="仿宋"/>
          <w:color w:val="auto"/>
          <w:sz w:val="28"/>
          <w:szCs w:val="28"/>
        </w:rPr>
        <w:t xml:space="preserve">预算数为  </w:t>
      </w:r>
      <w:r>
        <w:rPr>
          <w:rFonts w:hint="eastAsia" w:ascii="仿宋" w:hAnsi="仿宋" w:eastAsia="仿宋" w:cs="仿宋"/>
          <w:color w:val="auto"/>
          <w:sz w:val="28"/>
          <w:szCs w:val="28"/>
          <w:lang w:val="en-US" w:eastAsia="zh-CN"/>
        </w:rPr>
        <w:t>1</w:t>
      </w:r>
      <w:r>
        <w:rPr>
          <w:rFonts w:hint="eastAsia" w:ascii="仿宋" w:hAnsi="仿宋" w:eastAsia="仿宋" w:cs="仿宋"/>
          <w:color w:val="auto"/>
          <w:sz w:val="28"/>
          <w:szCs w:val="28"/>
        </w:rPr>
        <w:t xml:space="preserve"> 万元，决算数为 </w:t>
      </w:r>
      <w:r>
        <w:rPr>
          <w:rFonts w:hint="eastAsia" w:ascii="仿宋" w:hAnsi="仿宋" w:eastAsia="仿宋" w:cs="仿宋"/>
          <w:color w:val="auto"/>
          <w:sz w:val="28"/>
          <w:szCs w:val="28"/>
          <w:lang w:val="en-US" w:eastAsia="zh-CN"/>
        </w:rPr>
        <w:t>0</w:t>
      </w:r>
      <w:r>
        <w:rPr>
          <w:rFonts w:hint="eastAsia" w:ascii="仿宋" w:hAnsi="仿宋" w:eastAsia="仿宋" w:cs="仿宋"/>
          <w:color w:val="auto"/>
          <w:sz w:val="28"/>
          <w:szCs w:val="28"/>
        </w:rPr>
        <w:t xml:space="preserve"> 万元，完成</w:t>
      </w:r>
      <w:r>
        <w:rPr>
          <w:rFonts w:hint="eastAsia" w:ascii="仿宋" w:hAnsi="仿宋" w:eastAsia="仿宋" w:cs="仿宋"/>
          <w:color w:val="auto"/>
          <w:sz w:val="28"/>
          <w:szCs w:val="28"/>
          <w:lang w:eastAsia="zh-CN"/>
        </w:rPr>
        <w:t>年初</w:t>
      </w:r>
      <w:r>
        <w:rPr>
          <w:rFonts w:hint="eastAsia" w:ascii="仿宋" w:hAnsi="仿宋" w:eastAsia="仿宋" w:cs="仿宋"/>
          <w:color w:val="auto"/>
          <w:sz w:val="28"/>
          <w:szCs w:val="28"/>
        </w:rPr>
        <w:t>预算的</w:t>
      </w:r>
      <w:r>
        <w:rPr>
          <w:rFonts w:hint="eastAsia" w:ascii="仿宋" w:hAnsi="仿宋" w:eastAsia="仿宋" w:cs="仿宋"/>
          <w:color w:val="auto"/>
          <w:sz w:val="28"/>
          <w:szCs w:val="28"/>
          <w:lang w:val="en-US" w:eastAsia="zh-CN"/>
        </w:rPr>
        <w:t>0</w:t>
      </w:r>
      <w:r>
        <w:rPr>
          <w:rFonts w:hint="eastAsia" w:ascii="仿宋" w:hAnsi="仿宋" w:eastAsia="仿宋" w:cs="仿宋"/>
          <w:color w:val="auto"/>
          <w:sz w:val="28"/>
          <w:szCs w:val="28"/>
        </w:rPr>
        <w:t xml:space="preserve"> %，决算数较20</w:t>
      </w:r>
      <w:r>
        <w:rPr>
          <w:rFonts w:hint="eastAsia" w:ascii="仿宋" w:hAnsi="仿宋" w:eastAsia="仿宋" w:cs="仿宋"/>
          <w:color w:val="auto"/>
          <w:sz w:val="28"/>
          <w:szCs w:val="28"/>
          <w:lang w:val="en-US" w:eastAsia="zh-CN"/>
        </w:rPr>
        <w:t>21</w:t>
      </w:r>
      <w:r>
        <w:rPr>
          <w:rFonts w:hint="eastAsia" w:ascii="仿宋" w:hAnsi="仿宋" w:eastAsia="仿宋" w:cs="仿宋"/>
          <w:color w:val="auto"/>
          <w:sz w:val="28"/>
          <w:szCs w:val="28"/>
        </w:rPr>
        <w:t>年减少</w:t>
      </w:r>
      <w:r>
        <w:rPr>
          <w:rFonts w:hint="eastAsia" w:ascii="仿宋" w:hAnsi="仿宋" w:eastAsia="仿宋" w:cs="仿宋"/>
          <w:color w:val="auto"/>
          <w:sz w:val="28"/>
          <w:szCs w:val="28"/>
          <w:lang w:val="en-US" w:eastAsia="zh-CN"/>
        </w:rPr>
        <w:t>0.07</w:t>
      </w:r>
      <w:r>
        <w:rPr>
          <w:rFonts w:hint="eastAsia" w:ascii="仿宋" w:hAnsi="仿宋" w:eastAsia="仿宋" w:cs="仿宋"/>
          <w:color w:val="auto"/>
          <w:sz w:val="28"/>
          <w:szCs w:val="28"/>
        </w:rPr>
        <w:t xml:space="preserve"> 万元，下降</w:t>
      </w:r>
      <w:r>
        <w:rPr>
          <w:rFonts w:hint="eastAsia" w:ascii="仿宋" w:hAnsi="仿宋" w:eastAsia="仿宋" w:cs="仿宋"/>
          <w:color w:val="auto"/>
          <w:sz w:val="28"/>
          <w:szCs w:val="28"/>
          <w:lang w:val="en-US" w:eastAsia="zh-CN"/>
        </w:rPr>
        <w:t>100</w:t>
      </w:r>
      <w:r>
        <w:rPr>
          <w:rFonts w:hint="eastAsia" w:ascii="仿宋" w:hAnsi="仿宋" w:eastAsia="仿宋" w:cs="仿宋"/>
          <w:color w:val="auto"/>
          <w:sz w:val="28"/>
          <w:szCs w:val="28"/>
        </w:rPr>
        <w:t xml:space="preserve">  %</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主要原因是无公务接待</w:t>
      </w:r>
      <w:r>
        <w:rPr>
          <w:rFonts w:hint="eastAsia" w:ascii="仿宋" w:hAnsi="仿宋" w:eastAsia="仿宋" w:cs="仿宋"/>
          <w:color w:val="auto"/>
          <w:sz w:val="28"/>
          <w:szCs w:val="28"/>
        </w:rPr>
        <w:t>。决算数较</w:t>
      </w:r>
      <w:r>
        <w:rPr>
          <w:rFonts w:hint="eastAsia" w:ascii="仿宋" w:hAnsi="仿宋" w:eastAsia="仿宋" w:cs="仿宋"/>
          <w:color w:val="auto"/>
          <w:sz w:val="28"/>
          <w:szCs w:val="28"/>
          <w:lang w:eastAsia="zh-CN"/>
        </w:rPr>
        <w:t>年初</w:t>
      </w:r>
      <w:bookmarkStart w:id="0" w:name="_GoBack"/>
      <w:bookmarkEnd w:id="0"/>
      <w:r>
        <w:rPr>
          <w:rFonts w:hint="eastAsia" w:ascii="仿宋" w:hAnsi="仿宋" w:eastAsia="仿宋" w:cs="仿宋"/>
          <w:color w:val="auto"/>
          <w:sz w:val="28"/>
          <w:szCs w:val="28"/>
        </w:rPr>
        <w:t>预算数减少的主要原因是：</w:t>
      </w:r>
      <w:r>
        <w:rPr>
          <w:rFonts w:hint="eastAsia" w:ascii="仿宋" w:hAnsi="仿宋" w:eastAsia="仿宋" w:cs="仿宋"/>
          <w:color w:val="auto"/>
          <w:sz w:val="28"/>
          <w:szCs w:val="28"/>
          <w:lang w:eastAsia="zh-CN"/>
        </w:rPr>
        <w:t>无公务接待</w:t>
      </w:r>
      <w:r>
        <w:rPr>
          <w:rFonts w:hint="eastAsia" w:ascii="仿宋" w:hAnsi="仿宋" w:eastAsia="仿宋" w:cs="仿宋"/>
          <w:color w:val="auto"/>
          <w:sz w:val="28"/>
          <w:szCs w:val="28"/>
        </w:rPr>
        <w:t>。</w:t>
      </w:r>
      <w:r>
        <w:rPr>
          <w:rFonts w:hint="eastAsia" w:ascii="仿宋" w:hAnsi="仿宋" w:eastAsia="仿宋" w:cs="仿宋"/>
          <w:color w:val="auto"/>
          <w:sz w:val="28"/>
          <w:szCs w:val="28"/>
          <w:lang w:val="en-US" w:eastAsia="zh-CN"/>
        </w:rPr>
        <w:t>全年国内公务接待 0 批，累计接待 0 人次，其中外事接待 0  批，累计接待 0 人次，主要为：</w:t>
      </w:r>
      <w:r>
        <w:rPr>
          <w:rFonts w:hint="eastAsia" w:ascii="仿宋" w:hAnsi="仿宋" w:eastAsia="仿宋" w:cs="仿宋"/>
          <w:color w:val="auto"/>
          <w:sz w:val="28"/>
          <w:szCs w:val="28"/>
          <w:lang w:eastAsia="zh-CN"/>
        </w:rPr>
        <w:t>无公务接待</w:t>
      </w:r>
      <w:r>
        <w:rPr>
          <w:rFonts w:hint="eastAsia" w:ascii="仿宋" w:hAnsi="仿宋" w:eastAsia="仿宋" w:cs="仿宋"/>
          <w:color w:val="auto"/>
          <w:sz w:val="28"/>
          <w:szCs w:val="28"/>
        </w:rPr>
        <w:t>。</w:t>
      </w:r>
    </w:p>
    <w:p>
      <w:pPr>
        <w:spacing w:line="360" w:lineRule="auto"/>
        <w:ind w:firstLine="630"/>
        <w:jc w:val="left"/>
        <w:rPr>
          <w:rFonts w:hint="eastAsia" w:ascii="仿宋" w:hAnsi="仿宋" w:eastAsia="仿宋" w:cs="仿宋"/>
          <w:color w:val="auto"/>
          <w:sz w:val="28"/>
          <w:szCs w:val="28"/>
        </w:rPr>
      </w:pPr>
      <w:r>
        <w:rPr>
          <w:rFonts w:hint="eastAsia" w:ascii="仿宋" w:hAnsi="仿宋" w:eastAsia="仿宋" w:cs="仿宋"/>
          <w:color w:val="auto"/>
          <w:sz w:val="28"/>
          <w:szCs w:val="28"/>
        </w:rPr>
        <w:t xml:space="preserve">（三）公务用车购置及运行维护费支出 </w:t>
      </w:r>
      <w:r>
        <w:rPr>
          <w:rFonts w:hint="eastAsia" w:ascii="仿宋" w:hAnsi="仿宋" w:eastAsia="仿宋" w:cs="仿宋"/>
          <w:color w:val="auto"/>
          <w:sz w:val="28"/>
          <w:szCs w:val="28"/>
          <w:lang w:val="en-US" w:eastAsia="zh-CN"/>
        </w:rPr>
        <w:t>0</w:t>
      </w:r>
      <w:r>
        <w:rPr>
          <w:rFonts w:hint="eastAsia" w:ascii="仿宋" w:hAnsi="仿宋" w:eastAsia="仿宋" w:cs="仿宋"/>
          <w:color w:val="auto"/>
          <w:sz w:val="28"/>
          <w:szCs w:val="28"/>
        </w:rPr>
        <w:t xml:space="preserve">  万元，其中公务用车购置</w:t>
      </w:r>
      <w:r>
        <w:rPr>
          <w:rFonts w:hint="eastAsia" w:ascii="仿宋" w:hAnsi="仿宋" w:eastAsia="仿宋" w:cs="仿宋"/>
          <w:color w:val="auto"/>
          <w:sz w:val="28"/>
          <w:szCs w:val="28"/>
          <w:lang w:eastAsia="zh-CN"/>
        </w:rPr>
        <w:t>年初</w:t>
      </w:r>
      <w:r>
        <w:rPr>
          <w:rFonts w:hint="eastAsia" w:ascii="仿宋" w:hAnsi="仿宋" w:eastAsia="仿宋" w:cs="仿宋"/>
          <w:color w:val="auto"/>
          <w:sz w:val="28"/>
          <w:szCs w:val="28"/>
        </w:rPr>
        <w:t xml:space="preserve">预算数为  </w:t>
      </w:r>
      <w:r>
        <w:rPr>
          <w:rFonts w:hint="eastAsia" w:ascii="仿宋" w:hAnsi="仿宋" w:eastAsia="仿宋" w:cs="仿宋"/>
          <w:color w:val="auto"/>
          <w:sz w:val="28"/>
          <w:szCs w:val="28"/>
          <w:lang w:val="en-US" w:eastAsia="zh-CN"/>
        </w:rPr>
        <w:t>0</w:t>
      </w:r>
      <w:r>
        <w:rPr>
          <w:rFonts w:hint="eastAsia" w:ascii="仿宋" w:hAnsi="仿宋" w:eastAsia="仿宋" w:cs="仿宋"/>
          <w:color w:val="auto"/>
          <w:sz w:val="28"/>
          <w:szCs w:val="28"/>
        </w:rPr>
        <w:t xml:space="preserve"> 万元，决算数为 </w:t>
      </w:r>
      <w:r>
        <w:rPr>
          <w:rFonts w:hint="eastAsia" w:ascii="仿宋" w:hAnsi="仿宋" w:eastAsia="仿宋" w:cs="仿宋"/>
          <w:color w:val="auto"/>
          <w:sz w:val="28"/>
          <w:szCs w:val="28"/>
          <w:lang w:val="en-US" w:eastAsia="zh-CN"/>
        </w:rPr>
        <w:t>0</w:t>
      </w:r>
      <w:r>
        <w:rPr>
          <w:rFonts w:hint="eastAsia" w:ascii="仿宋" w:hAnsi="仿宋" w:eastAsia="仿宋" w:cs="仿宋"/>
          <w:color w:val="auto"/>
          <w:sz w:val="28"/>
          <w:szCs w:val="28"/>
        </w:rPr>
        <w:t xml:space="preserve"> 万元，完成</w:t>
      </w:r>
      <w:r>
        <w:rPr>
          <w:rFonts w:hint="eastAsia" w:ascii="仿宋" w:hAnsi="仿宋" w:eastAsia="仿宋" w:cs="仿宋"/>
          <w:color w:val="auto"/>
          <w:sz w:val="28"/>
          <w:szCs w:val="28"/>
          <w:lang w:eastAsia="zh-CN"/>
        </w:rPr>
        <w:t>年初</w:t>
      </w:r>
      <w:r>
        <w:rPr>
          <w:rFonts w:hint="eastAsia" w:ascii="仿宋" w:hAnsi="仿宋" w:eastAsia="仿宋" w:cs="仿宋"/>
          <w:color w:val="auto"/>
          <w:sz w:val="28"/>
          <w:szCs w:val="28"/>
        </w:rPr>
        <w:t xml:space="preserve">预算的 </w:t>
      </w:r>
      <w:r>
        <w:rPr>
          <w:rFonts w:hint="eastAsia" w:ascii="仿宋" w:hAnsi="仿宋" w:eastAsia="仿宋" w:cs="仿宋"/>
          <w:color w:val="auto"/>
          <w:sz w:val="28"/>
          <w:szCs w:val="28"/>
          <w:lang w:val="en-US" w:eastAsia="zh-CN"/>
        </w:rPr>
        <w:t xml:space="preserve"> 0  </w:t>
      </w:r>
      <w:r>
        <w:rPr>
          <w:rFonts w:hint="eastAsia" w:ascii="仿宋" w:hAnsi="仿宋" w:eastAsia="仿宋" w:cs="仿宋"/>
          <w:color w:val="auto"/>
          <w:sz w:val="28"/>
          <w:szCs w:val="28"/>
        </w:rPr>
        <w:t>%，决算数较20</w:t>
      </w:r>
      <w:r>
        <w:rPr>
          <w:rFonts w:hint="eastAsia" w:ascii="仿宋" w:hAnsi="仿宋" w:eastAsia="仿宋" w:cs="仿宋"/>
          <w:color w:val="auto"/>
          <w:sz w:val="28"/>
          <w:szCs w:val="28"/>
          <w:lang w:val="en-US" w:eastAsia="zh-CN"/>
        </w:rPr>
        <w:t>21</w:t>
      </w:r>
      <w:r>
        <w:rPr>
          <w:rFonts w:hint="eastAsia" w:ascii="仿宋" w:hAnsi="仿宋" w:eastAsia="仿宋" w:cs="仿宋"/>
          <w:color w:val="auto"/>
          <w:sz w:val="28"/>
          <w:szCs w:val="28"/>
        </w:rPr>
        <w:t xml:space="preserve">年增加（减少）  </w:t>
      </w:r>
      <w:r>
        <w:rPr>
          <w:rFonts w:hint="eastAsia" w:ascii="仿宋" w:hAnsi="仿宋" w:eastAsia="仿宋" w:cs="仿宋"/>
          <w:color w:val="auto"/>
          <w:sz w:val="28"/>
          <w:szCs w:val="28"/>
          <w:lang w:val="en-US" w:eastAsia="zh-CN"/>
        </w:rPr>
        <w:t>0</w:t>
      </w:r>
      <w:r>
        <w:rPr>
          <w:rFonts w:hint="eastAsia" w:ascii="仿宋" w:hAnsi="仿宋" w:eastAsia="仿宋" w:cs="仿宋"/>
          <w:color w:val="auto"/>
          <w:sz w:val="28"/>
          <w:szCs w:val="28"/>
        </w:rPr>
        <w:t xml:space="preserve">万元，增长（下降） </w:t>
      </w:r>
      <w:r>
        <w:rPr>
          <w:rFonts w:hint="eastAsia" w:ascii="仿宋" w:hAnsi="仿宋" w:eastAsia="仿宋" w:cs="仿宋"/>
          <w:color w:val="auto"/>
          <w:sz w:val="28"/>
          <w:szCs w:val="28"/>
          <w:lang w:val="en-US" w:eastAsia="zh-CN"/>
        </w:rPr>
        <w:t>0</w:t>
      </w:r>
      <w:r>
        <w:rPr>
          <w:rFonts w:hint="eastAsia" w:ascii="仿宋" w:hAnsi="仿宋" w:eastAsia="仿宋" w:cs="仿宋"/>
          <w:color w:val="auto"/>
          <w:sz w:val="28"/>
          <w:szCs w:val="28"/>
        </w:rPr>
        <w:t xml:space="preserve"> %</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主要原因是无公务车</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全年购置公务用车  0 辆</w:t>
      </w:r>
      <w:r>
        <w:rPr>
          <w:rFonts w:hint="eastAsia" w:ascii="仿宋" w:hAnsi="仿宋" w:eastAsia="仿宋" w:cs="仿宋"/>
          <w:color w:val="auto"/>
          <w:sz w:val="28"/>
          <w:szCs w:val="28"/>
        </w:rPr>
        <w:t>。决算数较</w:t>
      </w:r>
      <w:r>
        <w:rPr>
          <w:rFonts w:hint="eastAsia" w:ascii="仿宋" w:hAnsi="仿宋" w:eastAsia="仿宋" w:cs="仿宋"/>
          <w:color w:val="auto"/>
          <w:sz w:val="28"/>
          <w:szCs w:val="28"/>
          <w:lang w:eastAsia="zh-CN"/>
        </w:rPr>
        <w:t>全年</w:t>
      </w:r>
      <w:r>
        <w:rPr>
          <w:rFonts w:hint="eastAsia" w:ascii="仿宋" w:hAnsi="仿宋" w:eastAsia="仿宋" w:cs="仿宋"/>
          <w:color w:val="auto"/>
          <w:sz w:val="28"/>
          <w:szCs w:val="28"/>
        </w:rPr>
        <w:t>预算数增加（减少）的主要原因是：</w:t>
      </w:r>
      <w:r>
        <w:rPr>
          <w:rFonts w:hint="eastAsia" w:ascii="仿宋" w:hAnsi="仿宋" w:eastAsia="仿宋" w:cs="仿宋"/>
          <w:color w:val="auto"/>
          <w:sz w:val="28"/>
          <w:szCs w:val="28"/>
          <w:lang w:eastAsia="zh-CN"/>
        </w:rPr>
        <w:t>无</w:t>
      </w:r>
      <w:r>
        <w:rPr>
          <w:rFonts w:hint="eastAsia" w:ascii="仿宋" w:hAnsi="仿宋" w:eastAsia="仿宋" w:cs="仿宋"/>
          <w:color w:val="auto"/>
          <w:sz w:val="28"/>
          <w:szCs w:val="28"/>
        </w:rPr>
        <w:t>；公务用车运行维护费支出</w:t>
      </w:r>
      <w:r>
        <w:rPr>
          <w:rFonts w:hint="eastAsia" w:ascii="仿宋" w:hAnsi="仿宋" w:eastAsia="仿宋" w:cs="仿宋"/>
          <w:color w:val="auto"/>
          <w:sz w:val="28"/>
          <w:szCs w:val="28"/>
          <w:lang w:eastAsia="zh-CN"/>
        </w:rPr>
        <w:t>年初</w:t>
      </w:r>
      <w:r>
        <w:rPr>
          <w:rFonts w:hint="eastAsia" w:ascii="仿宋" w:hAnsi="仿宋" w:eastAsia="仿宋" w:cs="仿宋"/>
          <w:color w:val="auto"/>
          <w:sz w:val="28"/>
          <w:szCs w:val="28"/>
        </w:rPr>
        <w:t xml:space="preserve">预算数为  </w:t>
      </w:r>
      <w:r>
        <w:rPr>
          <w:rFonts w:hint="eastAsia" w:ascii="仿宋" w:hAnsi="仿宋" w:eastAsia="仿宋" w:cs="仿宋"/>
          <w:color w:val="auto"/>
          <w:sz w:val="28"/>
          <w:szCs w:val="28"/>
          <w:lang w:val="en-US" w:eastAsia="zh-CN"/>
        </w:rPr>
        <w:t>0</w:t>
      </w:r>
      <w:r>
        <w:rPr>
          <w:rFonts w:hint="eastAsia" w:ascii="仿宋" w:hAnsi="仿宋" w:eastAsia="仿宋" w:cs="仿宋"/>
          <w:color w:val="auto"/>
          <w:sz w:val="28"/>
          <w:szCs w:val="28"/>
        </w:rPr>
        <w:t xml:space="preserve"> 万元，决算数为 </w:t>
      </w:r>
      <w:r>
        <w:rPr>
          <w:rFonts w:hint="eastAsia" w:ascii="仿宋" w:hAnsi="仿宋" w:eastAsia="仿宋" w:cs="仿宋"/>
          <w:color w:val="auto"/>
          <w:sz w:val="28"/>
          <w:szCs w:val="28"/>
          <w:lang w:val="en-US" w:eastAsia="zh-CN"/>
        </w:rPr>
        <w:t>0</w:t>
      </w:r>
      <w:r>
        <w:rPr>
          <w:rFonts w:hint="eastAsia" w:ascii="仿宋" w:hAnsi="仿宋" w:eastAsia="仿宋" w:cs="仿宋"/>
          <w:color w:val="auto"/>
          <w:sz w:val="28"/>
          <w:szCs w:val="28"/>
        </w:rPr>
        <w:t xml:space="preserve"> 万元，完成</w:t>
      </w:r>
      <w:r>
        <w:rPr>
          <w:rFonts w:hint="eastAsia" w:ascii="仿宋" w:hAnsi="仿宋" w:eastAsia="仿宋" w:cs="仿宋"/>
          <w:color w:val="auto"/>
          <w:sz w:val="28"/>
          <w:szCs w:val="28"/>
          <w:lang w:eastAsia="zh-CN"/>
        </w:rPr>
        <w:t>全年</w:t>
      </w:r>
      <w:r>
        <w:rPr>
          <w:rFonts w:hint="eastAsia" w:ascii="仿宋" w:hAnsi="仿宋" w:eastAsia="仿宋" w:cs="仿宋"/>
          <w:color w:val="auto"/>
          <w:sz w:val="28"/>
          <w:szCs w:val="28"/>
        </w:rPr>
        <w:t>预算的</w:t>
      </w:r>
      <w:r>
        <w:rPr>
          <w:rFonts w:hint="eastAsia" w:ascii="仿宋" w:hAnsi="仿宋" w:eastAsia="仿宋" w:cs="仿宋"/>
          <w:color w:val="auto"/>
          <w:sz w:val="28"/>
          <w:szCs w:val="28"/>
          <w:lang w:val="en-US" w:eastAsia="zh-CN"/>
        </w:rPr>
        <w:t>0</w:t>
      </w:r>
      <w:r>
        <w:rPr>
          <w:rFonts w:hint="eastAsia" w:ascii="仿宋" w:hAnsi="仿宋" w:eastAsia="仿宋" w:cs="仿宋"/>
          <w:color w:val="auto"/>
          <w:sz w:val="28"/>
          <w:szCs w:val="28"/>
        </w:rPr>
        <w:t xml:space="preserve"> %，决算数较20</w:t>
      </w:r>
      <w:r>
        <w:rPr>
          <w:rFonts w:hint="eastAsia" w:ascii="仿宋" w:hAnsi="仿宋" w:eastAsia="仿宋" w:cs="仿宋"/>
          <w:color w:val="auto"/>
          <w:sz w:val="28"/>
          <w:szCs w:val="28"/>
          <w:lang w:val="en-US" w:eastAsia="zh-CN"/>
        </w:rPr>
        <w:t>21</w:t>
      </w:r>
      <w:r>
        <w:rPr>
          <w:rFonts w:hint="eastAsia" w:ascii="仿宋" w:hAnsi="仿宋" w:eastAsia="仿宋" w:cs="仿宋"/>
          <w:color w:val="auto"/>
          <w:sz w:val="28"/>
          <w:szCs w:val="28"/>
        </w:rPr>
        <w:t xml:space="preserve">年增加（减少） </w:t>
      </w:r>
      <w:r>
        <w:rPr>
          <w:rFonts w:hint="eastAsia" w:ascii="仿宋" w:hAnsi="仿宋" w:eastAsia="仿宋" w:cs="仿宋"/>
          <w:color w:val="auto"/>
          <w:sz w:val="28"/>
          <w:szCs w:val="28"/>
          <w:lang w:val="en-US" w:eastAsia="zh-CN"/>
        </w:rPr>
        <w:t>0</w:t>
      </w:r>
      <w:r>
        <w:rPr>
          <w:rFonts w:hint="eastAsia" w:ascii="仿宋" w:hAnsi="仿宋" w:eastAsia="仿宋" w:cs="仿宋"/>
          <w:color w:val="auto"/>
          <w:sz w:val="28"/>
          <w:szCs w:val="28"/>
        </w:rPr>
        <w:t xml:space="preserve"> 万元，增长（下降）</w:t>
      </w:r>
      <w:r>
        <w:rPr>
          <w:rFonts w:hint="eastAsia" w:ascii="仿宋" w:hAnsi="仿宋" w:eastAsia="仿宋" w:cs="仿宋"/>
          <w:color w:val="auto"/>
          <w:sz w:val="28"/>
          <w:szCs w:val="28"/>
          <w:lang w:val="en-US" w:eastAsia="zh-CN"/>
        </w:rPr>
        <w:t>0</w:t>
      </w:r>
      <w:r>
        <w:rPr>
          <w:rFonts w:hint="eastAsia" w:ascii="仿宋" w:hAnsi="仿宋" w:eastAsia="仿宋" w:cs="仿宋"/>
          <w:color w:val="auto"/>
          <w:sz w:val="28"/>
          <w:szCs w:val="28"/>
        </w:rPr>
        <w:t xml:space="preserve">  %</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主要原因是无</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年末公务用车保有 0 辆</w:t>
      </w:r>
      <w:r>
        <w:rPr>
          <w:rFonts w:hint="eastAsia" w:ascii="仿宋" w:hAnsi="仿宋" w:eastAsia="仿宋" w:cs="仿宋"/>
          <w:color w:val="auto"/>
          <w:sz w:val="28"/>
          <w:szCs w:val="28"/>
        </w:rPr>
        <w:t>。决算数较</w:t>
      </w:r>
      <w:r>
        <w:rPr>
          <w:rFonts w:hint="eastAsia" w:ascii="仿宋" w:hAnsi="仿宋" w:eastAsia="仿宋" w:cs="仿宋"/>
          <w:color w:val="auto"/>
          <w:sz w:val="28"/>
          <w:szCs w:val="28"/>
          <w:lang w:eastAsia="zh-CN"/>
        </w:rPr>
        <w:t>年初</w:t>
      </w:r>
      <w:r>
        <w:rPr>
          <w:rFonts w:hint="eastAsia" w:ascii="仿宋" w:hAnsi="仿宋" w:eastAsia="仿宋" w:cs="仿宋"/>
          <w:color w:val="auto"/>
          <w:sz w:val="28"/>
          <w:szCs w:val="28"/>
        </w:rPr>
        <w:t>预算数增加（减少）的主要原因是：</w:t>
      </w:r>
      <w:r>
        <w:rPr>
          <w:rFonts w:hint="eastAsia" w:ascii="仿宋" w:hAnsi="仿宋" w:eastAsia="仿宋" w:cs="仿宋"/>
          <w:color w:val="auto"/>
          <w:sz w:val="28"/>
          <w:szCs w:val="28"/>
          <w:lang w:eastAsia="zh-CN"/>
        </w:rPr>
        <w:t>无公务车</w:t>
      </w:r>
      <w:r>
        <w:rPr>
          <w:rFonts w:hint="eastAsia" w:ascii="仿宋" w:hAnsi="仿宋" w:eastAsia="仿宋" w:cs="仿宋"/>
          <w:color w:val="auto"/>
          <w:sz w:val="28"/>
          <w:szCs w:val="28"/>
        </w:rPr>
        <w:t>。</w:t>
      </w:r>
    </w:p>
    <w:p>
      <w:pPr>
        <w:spacing w:line="360" w:lineRule="auto"/>
        <w:ind w:firstLine="630"/>
        <w:jc w:val="left"/>
        <w:rPr>
          <w:rFonts w:hint="eastAsia" w:ascii="仿宋" w:hAnsi="仿宋" w:eastAsia="仿宋" w:cs="仿宋"/>
          <w:b/>
          <w:bCs/>
          <w:color w:val="auto"/>
          <w:sz w:val="28"/>
          <w:szCs w:val="28"/>
        </w:rPr>
      </w:pPr>
      <w:r>
        <w:rPr>
          <w:rFonts w:hint="eastAsia" w:ascii="仿宋" w:hAnsi="仿宋" w:eastAsia="仿宋" w:cs="仿宋"/>
          <w:b/>
          <w:bCs/>
          <w:color w:val="auto"/>
          <w:sz w:val="28"/>
          <w:szCs w:val="28"/>
        </w:rPr>
        <w:t>六、机关运行经费支出情况说明</w:t>
      </w:r>
    </w:p>
    <w:p>
      <w:pPr>
        <w:spacing w:line="360" w:lineRule="auto"/>
        <w:ind w:firstLine="630"/>
        <w:jc w:val="left"/>
        <w:rPr>
          <w:rFonts w:hint="eastAsia" w:ascii="仿宋" w:hAnsi="仿宋" w:eastAsia="仿宋" w:cs="仿宋"/>
          <w:color w:val="auto"/>
          <w:sz w:val="28"/>
          <w:szCs w:val="28"/>
        </w:rPr>
      </w:pPr>
      <w:r>
        <w:rPr>
          <w:rFonts w:hint="eastAsia" w:ascii="仿宋" w:hAnsi="仿宋" w:eastAsia="仿宋" w:cs="仿宋"/>
          <w:b w:val="0"/>
          <w:bCs w:val="0"/>
          <w:color w:val="auto"/>
          <w:sz w:val="28"/>
          <w:szCs w:val="28"/>
          <w:lang w:val="en-US" w:eastAsia="zh-CN"/>
        </w:rPr>
        <w:t>本单位不是</w:t>
      </w:r>
      <w:r>
        <w:rPr>
          <w:rFonts w:hint="eastAsia" w:ascii="仿宋" w:hAnsi="仿宋" w:eastAsia="仿宋" w:cs="仿宋"/>
          <w:b w:val="0"/>
          <w:bCs w:val="0"/>
          <w:color w:val="auto"/>
          <w:sz w:val="28"/>
          <w:szCs w:val="28"/>
        </w:rPr>
        <w:t>行政单位</w:t>
      </w:r>
      <w:r>
        <w:rPr>
          <w:rFonts w:hint="eastAsia" w:ascii="仿宋" w:hAnsi="仿宋" w:eastAsia="仿宋" w:cs="仿宋"/>
          <w:b w:val="0"/>
          <w:bCs w:val="0"/>
          <w:color w:val="auto"/>
          <w:sz w:val="28"/>
          <w:szCs w:val="28"/>
          <w:lang w:val="en-US" w:eastAsia="zh-CN"/>
        </w:rPr>
        <w:t>或</w:t>
      </w:r>
      <w:r>
        <w:rPr>
          <w:rFonts w:hint="eastAsia" w:ascii="仿宋" w:hAnsi="仿宋" w:eastAsia="仿宋" w:cs="仿宋"/>
          <w:b w:val="0"/>
          <w:bCs w:val="0"/>
          <w:color w:val="auto"/>
          <w:sz w:val="28"/>
          <w:szCs w:val="28"/>
        </w:rPr>
        <w:t>参照公务员法管理事业单位</w:t>
      </w:r>
      <w:r>
        <w:rPr>
          <w:rFonts w:hint="eastAsia" w:ascii="仿宋" w:hAnsi="仿宋" w:eastAsia="仿宋" w:cs="仿宋"/>
          <w:b w:val="0"/>
          <w:bCs w:val="0"/>
          <w:color w:val="auto"/>
          <w:sz w:val="28"/>
          <w:szCs w:val="28"/>
          <w:lang w:eastAsia="zh-CN"/>
        </w:rPr>
        <w:t>，</w:t>
      </w:r>
      <w:r>
        <w:rPr>
          <w:rFonts w:hint="eastAsia" w:ascii="仿宋" w:hAnsi="仿宋" w:eastAsia="仿宋" w:cs="仿宋"/>
          <w:b w:val="0"/>
          <w:bCs w:val="0"/>
          <w:color w:val="auto"/>
          <w:sz w:val="28"/>
          <w:szCs w:val="28"/>
          <w:lang w:val="en-US" w:eastAsia="zh-CN"/>
        </w:rPr>
        <w:t>故无机关运行经费支出</w:t>
      </w:r>
      <w:r>
        <w:rPr>
          <w:rFonts w:hint="eastAsia" w:ascii="仿宋" w:hAnsi="仿宋" w:eastAsia="仿宋" w:cs="仿宋"/>
          <w:color w:val="auto"/>
          <w:sz w:val="28"/>
          <w:szCs w:val="28"/>
        </w:rPr>
        <w:t>。</w:t>
      </w:r>
    </w:p>
    <w:p>
      <w:pPr>
        <w:spacing w:line="360" w:lineRule="auto"/>
        <w:ind w:firstLine="630"/>
        <w:jc w:val="left"/>
        <w:rPr>
          <w:rFonts w:hint="eastAsia" w:ascii="仿宋" w:hAnsi="仿宋" w:eastAsia="仿宋" w:cs="仿宋"/>
          <w:b/>
          <w:bCs/>
          <w:color w:val="auto"/>
          <w:sz w:val="28"/>
          <w:szCs w:val="28"/>
        </w:rPr>
      </w:pPr>
      <w:r>
        <w:rPr>
          <w:rFonts w:hint="eastAsia" w:ascii="仿宋" w:hAnsi="仿宋" w:eastAsia="仿宋" w:cs="仿宋"/>
          <w:b/>
          <w:bCs/>
          <w:color w:val="auto"/>
          <w:sz w:val="28"/>
          <w:szCs w:val="28"/>
        </w:rPr>
        <w:t>七、政府采购支出情况说明</w:t>
      </w:r>
    </w:p>
    <w:p>
      <w:pPr>
        <w:pStyle w:val="4"/>
        <w:keepNext w:val="0"/>
        <w:keepLines w:val="0"/>
        <w:pageBreakBefore w:val="0"/>
        <w:widowControl/>
        <w:kinsoku w:val="0"/>
        <w:wordWrap/>
        <w:overflowPunct/>
        <w:topLinePunct w:val="0"/>
        <w:autoSpaceDE w:val="0"/>
        <w:autoSpaceDN w:val="0"/>
        <w:bidi w:val="0"/>
        <w:adjustRightInd w:val="0"/>
        <w:snapToGrid w:val="0"/>
        <w:spacing w:line="600" w:lineRule="exact"/>
        <w:ind w:firstLine="600"/>
        <w:jc w:val="both"/>
        <w:textAlignment w:val="baseline"/>
        <w:rPr>
          <w:rFonts w:hint="eastAsia" w:ascii="仿宋_GB2312" w:hAnsi="仿宋_GB2312" w:eastAsia="仿宋_GB2312"/>
          <w:color w:val="auto"/>
          <w:sz w:val="32"/>
          <w:szCs w:val="32"/>
        </w:rPr>
      </w:pPr>
      <w:r>
        <w:rPr>
          <w:rFonts w:hint="eastAsia" w:ascii="仿宋_GB2312" w:hAnsi="仿宋_GB2312" w:eastAsia="仿宋_GB2312"/>
          <w:color w:val="auto"/>
          <w:sz w:val="32"/>
          <w:szCs w:val="32"/>
        </w:rPr>
        <w:t>本</w:t>
      </w:r>
      <w:r>
        <w:rPr>
          <w:rFonts w:hint="eastAsia" w:ascii="仿宋_GB2312" w:hAnsi="仿宋_GB2312" w:eastAsia="仿宋_GB2312"/>
          <w:color w:val="auto"/>
          <w:sz w:val="32"/>
          <w:szCs w:val="32"/>
          <w:lang w:val="en-US" w:eastAsia="zh-CN"/>
        </w:rPr>
        <w:t>单位</w:t>
      </w:r>
      <w:r>
        <w:rPr>
          <w:rFonts w:hint="eastAsia" w:ascii="仿宋_GB2312" w:hAnsi="仿宋_GB2312" w:eastAsia="仿宋_GB2312"/>
          <w:color w:val="auto"/>
          <w:sz w:val="32"/>
          <w:szCs w:val="32"/>
        </w:rPr>
        <w:t>202</w:t>
      </w:r>
      <w:r>
        <w:rPr>
          <w:rFonts w:hint="eastAsia" w:ascii="仿宋_GB2312" w:hAnsi="仿宋_GB2312" w:eastAsia="仿宋_GB2312"/>
          <w:color w:val="auto"/>
          <w:sz w:val="32"/>
          <w:szCs w:val="32"/>
          <w:lang w:val="en-US" w:eastAsia="zh-CN"/>
        </w:rPr>
        <w:t>2</w:t>
      </w:r>
      <w:r>
        <w:rPr>
          <w:rFonts w:hint="eastAsia" w:ascii="仿宋_GB2312" w:hAnsi="仿宋_GB2312" w:eastAsia="仿宋_GB2312"/>
          <w:color w:val="auto"/>
          <w:sz w:val="32"/>
          <w:szCs w:val="32"/>
        </w:rPr>
        <w:t xml:space="preserve">年度政府采购支出总额 </w:t>
      </w:r>
      <w:r>
        <w:rPr>
          <w:rFonts w:hint="eastAsia" w:ascii="仿宋_GB2312" w:hAnsi="仿宋_GB2312" w:eastAsia="仿宋_GB2312"/>
          <w:color w:val="auto"/>
          <w:sz w:val="32"/>
          <w:szCs w:val="32"/>
          <w:lang w:val="en-US" w:eastAsia="zh-CN"/>
        </w:rPr>
        <w:t>0</w:t>
      </w:r>
      <w:r>
        <w:rPr>
          <w:rFonts w:hint="eastAsia" w:ascii="仿宋_GB2312" w:hAnsi="仿宋_GB2312" w:eastAsia="仿宋_GB2312"/>
          <w:color w:val="auto"/>
          <w:sz w:val="32"/>
          <w:szCs w:val="32"/>
        </w:rPr>
        <w:t xml:space="preserve"> 万元，其中：政府采购货物支出 </w:t>
      </w:r>
      <w:r>
        <w:rPr>
          <w:rFonts w:hint="eastAsia" w:ascii="仿宋_GB2312" w:hAnsi="仿宋_GB2312" w:eastAsia="仿宋_GB2312"/>
          <w:color w:val="auto"/>
          <w:sz w:val="32"/>
          <w:szCs w:val="32"/>
          <w:lang w:val="en-US" w:eastAsia="zh-CN"/>
        </w:rPr>
        <w:t>0</w:t>
      </w:r>
      <w:r>
        <w:rPr>
          <w:rFonts w:hint="eastAsia" w:ascii="仿宋_GB2312" w:hAnsi="仿宋_GB2312" w:eastAsia="仿宋_GB2312"/>
          <w:color w:val="auto"/>
          <w:sz w:val="32"/>
          <w:szCs w:val="32"/>
        </w:rPr>
        <w:t xml:space="preserve"> 万元、政府采购工程支出</w:t>
      </w:r>
      <w:r>
        <w:rPr>
          <w:rFonts w:hint="eastAsia" w:ascii="仿宋_GB2312" w:hAnsi="仿宋_GB2312" w:eastAsia="仿宋_GB2312"/>
          <w:color w:val="auto"/>
          <w:sz w:val="32"/>
          <w:szCs w:val="32"/>
          <w:lang w:val="en-US" w:eastAsia="zh-CN"/>
        </w:rPr>
        <w:t xml:space="preserve"> 0 </w:t>
      </w:r>
      <w:r>
        <w:rPr>
          <w:rFonts w:hint="eastAsia" w:ascii="仿宋_GB2312" w:hAnsi="仿宋_GB2312" w:eastAsia="仿宋_GB2312"/>
          <w:color w:val="auto"/>
          <w:sz w:val="32"/>
          <w:szCs w:val="32"/>
        </w:rPr>
        <w:t xml:space="preserve">万元、政府采购服务支出 </w:t>
      </w:r>
      <w:r>
        <w:rPr>
          <w:rFonts w:hint="eastAsia" w:ascii="仿宋_GB2312" w:hAnsi="仿宋_GB2312" w:eastAsia="仿宋_GB2312"/>
          <w:color w:val="auto"/>
          <w:sz w:val="32"/>
          <w:szCs w:val="32"/>
          <w:lang w:val="en-US" w:eastAsia="zh-CN"/>
        </w:rPr>
        <w:t>0</w:t>
      </w:r>
      <w:r>
        <w:rPr>
          <w:rFonts w:hint="eastAsia" w:ascii="仿宋_GB2312" w:hAnsi="仿宋_GB2312" w:eastAsia="仿宋_GB2312"/>
          <w:color w:val="auto"/>
          <w:sz w:val="32"/>
          <w:szCs w:val="32"/>
        </w:rPr>
        <w:t xml:space="preserve"> 万元。授予中小企业合同金额 </w:t>
      </w:r>
      <w:r>
        <w:rPr>
          <w:rFonts w:hint="eastAsia" w:ascii="仿宋_GB2312" w:hAnsi="仿宋_GB2312" w:eastAsia="仿宋_GB2312"/>
          <w:color w:val="auto"/>
          <w:sz w:val="32"/>
          <w:szCs w:val="32"/>
          <w:lang w:val="en-US" w:eastAsia="zh-CN"/>
        </w:rPr>
        <w:t>0</w:t>
      </w:r>
      <w:r>
        <w:rPr>
          <w:rFonts w:hint="eastAsia" w:ascii="仿宋_GB2312" w:hAnsi="仿宋_GB2312" w:eastAsia="仿宋_GB2312"/>
          <w:color w:val="auto"/>
          <w:sz w:val="32"/>
          <w:szCs w:val="32"/>
        </w:rPr>
        <w:t xml:space="preserve"> 万元，占政府采购支出总额的 </w:t>
      </w:r>
      <w:r>
        <w:rPr>
          <w:rFonts w:hint="eastAsia" w:ascii="仿宋_GB2312" w:hAnsi="仿宋_GB2312" w:eastAsia="仿宋_GB2312"/>
          <w:color w:val="auto"/>
          <w:sz w:val="32"/>
          <w:szCs w:val="32"/>
          <w:lang w:val="en-US" w:eastAsia="zh-CN"/>
        </w:rPr>
        <w:t>0</w:t>
      </w:r>
      <w:r>
        <w:rPr>
          <w:rFonts w:hint="eastAsia" w:ascii="仿宋_GB2312" w:hAnsi="仿宋_GB2312" w:eastAsia="仿宋_GB2312"/>
          <w:color w:val="auto"/>
          <w:sz w:val="32"/>
          <w:szCs w:val="32"/>
        </w:rPr>
        <w:t xml:space="preserve"> %，其中：授予小微企业合同金额 </w:t>
      </w:r>
      <w:r>
        <w:rPr>
          <w:rFonts w:hint="eastAsia" w:ascii="仿宋_GB2312" w:hAnsi="仿宋_GB2312" w:eastAsia="仿宋_GB2312"/>
          <w:color w:val="auto"/>
          <w:sz w:val="32"/>
          <w:szCs w:val="32"/>
          <w:lang w:val="en-US" w:eastAsia="zh-CN"/>
        </w:rPr>
        <w:t>0</w:t>
      </w:r>
      <w:r>
        <w:rPr>
          <w:rFonts w:hint="eastAsia" w:ascii="仿宋_GB2312" w:hAnsi="仿宋_GB2312" w:eastAsia="仿宋_GB2312"/>
          <w:color w:val="auto"/>
          <w:sz w:val="32"/>
          <w:szCs w:val="32"/>
        </w:rPr>
        <w:t xml:space="preserve"> 万元，占</w:t>
      </w:r>
      <w:r>
        <w:rPr>
          <w:rFonts w:hint="eastAsia" w:ascii="仿宋_GB2312" w:hAnsi="仿宋_GB2312" w:eastAsia="仿宋_GB2312"/>
          <w:b w:val="0"/>
          <w:bCs w:val="0"/>
          <w:color w:val="auto"/>
          <w:sz w:val="32"/>
          <w:szCs w:val="32"/>
        </w:rPr>
        <w:t>授予中小企业合同金额</w:t>
      </w:r>
      <w:r>
        <w:rPr>
          <w:rFonts w:hint="eastAsia" w:ascii="仿宋_GB2312" w:hAnsi="仿宋_GB2312" w:eastAsia="仿宋_GB2312"/>
          <w:color w:val="auto"/>
          <w:sz w:val="32"/>
          <w:szCs w:val="32"/>
        </w:rPr>
        <w:t xml:space="preserve">的 </w:t>
      </w:r>
      <w:r>
        <w:rPr>
          <w:rFonts w:hint="eastAsia" w:ascii="仿宋_GB2312" w:hAnsi="仿宋_GB2312" w:eastAsia="仿宋_GB2312"/>
          <w:color w:val="auto"/>
          <w:sz w:val="32"/>
          <w:szCs w:val="32"/>
          <w:lang w:val="en-US" w:eastAsia="zh-CN"/>
        </w:rPr>
        <w:t>0</w:t>
      </w:r>
      <w:r>
        <w:rPr>
          <w:rFonts w:hint="eastAsia" w:ascii="仿宋_GB2312" w:hAnsi="仿宋_GB2312" w:eastAsia="仿宋_GB2312"/>
          <w:color w:val="auto"/>
          <w:sz w:val="32"/>
          <w:szCs w:val="32"/>
        </w:rPr>
        <w:t xml:space="preserve"> %</w:t>
      </w:r>
      <w:r>
        <w:rPr>
          <w:rFonts w:hint="eastAsia" w:ascii="仿宋_GB2312" w:hAnsi="仿宋_GB2312" w:eastAsia="仿宋_GB2312"/>
          <w:color w:val="auto"/>
          <w:sz w:val="32"/>
          <w:szCs w:val="32"/>
          <w:lang w:val="en-US" w:eastAsia="zh-CN"/>
        </w:rPr>
        <w:t>；货物采购授予中小企业合同金额占货物支出金额的  0  %，工程采购授予中小企业合同金额占工程支出金额的  0 %，服务采购授予中小企业合同金额占服务支出金额的   0  %。</w:t>
      </w:r>
    </w:p>
    <w:p>
      <w:pPr>
        <w:spacing w:line="360" w:lineRule="auto"/>
        <w:ind w:firstLine="630"/>
        <w:jc w:val="left"/>
        <w:rPr>
          <w:rFonts w:hint="eastAsia" w:ascii="仿宋" w:hAnsi="仿宋" w:eastAsia="仿宋" w:cs="仿宋"/>
          <w:b/>
          <w:bCs/>
          <w:color w:val="auto"/>
          <w:sz w:val="28"/>
          <w:szCs w:val="28"/>
        </w:rPr>
      </w:pPr>
      <w:r>
        <w:rPr>
          <w:rFonts w:hint="eastAsia" w:ascii="仿宋" w:hAnsi="仿宋" w:eastAsia="仿宋" w:cs="仿宋"/>
          <w:b/>
          <w:bCs/>
          <w:color w:val="auto"/>
          <w:sz w:val="28"/>
          <w:szCs w:val="28"/>
        </w:rPr>
        <w:t>八、国有资产占用情况说明。</w:t>
      </w:r>
    </w:p>
    <w:p>
      <w:pPr>
        <w:spacing w:line="360" w:lineRule="auto"/>
        <w:ind w:firstLine="630"/>
        <w:jc w:val="left"/>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截止202</w:t>
      </w:r>
      <w:r>
        <w:rPr>
          <w:rFonts w:hint="eastAsia" w:ascii="仿宋" w:hAnsi="仿宋" w:eastAsia="仿宋" w:cs="仿宋"/>
          <w:color w:val="auto"/>
          <w:kern w:val="0"/>
          <w:sz w:val="28"/>
          <w:szCs w:val="28"/>
          <w:lang w:val="en-US" w:eastAsia="zh-CN"/>
        </w:rPr>
        <w:t>2</w:t>
      </w:r>
      <w:r>
        <w:rPr>
          <w:rFonts w:hint="eastAsia" w:ascii="仿宋" w:hAnsi="仿宋" w:eastAsia="仿宋" w:cs="仿宋"/>
          <w:color w:val="auto"/>
          <w:kern w:val="0"/>
          <w:sz w:val="28"/>
          <w:szCs w:val="28"/>
        </w:rPr>
        <w:t>年12月31日，本</w:t>
      </w:r>
      <w:r>
        <w:rPr>
          <w:rFonts w:hint="eastAsia" w:ascii="仿宋" w:hAnsi="仿宋" w:eastAsia="仿宋" w:cs="仿宋"/>
          <w:color w:val="auto"/>
          <w:kern w:val="0"/>
          <w:sz w:val="28"/>
          <w:szCs w:val="28"/>
          <w:lang w:eastAsia="zh-CN"/>
        </w:rPr>
        <w:t>单位</w:t>
      </w:r>
      <w:r>
        <w:rPr>
          <w:rFonts w:hint="eastAsia" w:ascii="仿宋" w:hAnsi="仿宋" w:eastAsia="仿宋" w:cs="仿宋"/>
          <w:color w:val="auto"/>
          <w:kern w:val="0"/>
          <w:sz w:val="28"/>
          <w:szCs w:val="28"/>
        </w:rPr>
        <w:t>国有资产占用情况见</w:t>
      </w:r>
      <w:r>
        <w:rPr>
          <w:rFonts w:hint="eastAsia" w:ascii="仿宋" w:hAnsi="仿宋" w:eastAsia="仿宋" w:cs="仿宋"/>
          <w:color w:val="auto"/>
          <w:kern w:val="0"/>
          <w:sz w:val="28"/>
          <w:szCs w:val="28"/>
          <w:lang w:val="en-US" w:eastAsia="zh-CN"/>
        </w:rPr>
        <w:t>草案10</w:t>
      </w:r>
      <w:r>
        <w:rPr>
          <w:rFonts w:hint="eastAsia" w:ascii="仿宋" w:hAnsi="仿宋" w:eastAsia="仿宋" w:cs="仿宋"/>
          <w:color w:val="auto"/>
          <w:kern w:val="0"/>
          <w:sz w:val="28"/>
          <w:szCs w:val="28"/>
        </w:rPr>
        <w:t>表《国有资产占用情况表》。</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562" w:firstLineChars="200"/>
        <w:jc w:val="both"/>
        <w:textAlignment w:val="baseline"/>
        <w:rPr>
          <w:rFonts w:hint="eastAsia" w:ascii="仿宋" w:hAnsi="仿宋" w:eastAsia="仿宋" w:cs="仿宋"/>
          <w:b/>
          <w:bCs/>
          <w:color w:val="000000" w:themeColor="text1"/>
          <w:sz w:val="28"/>
          <w:szCs w:val="28"/>
          <w:lang w:eastAsia="zh-CN"/>
          <w14:textFill>
            <w14:solidFill>
              <w14:schemeClr w14:val="tx1"/>
            </w14:solidFill>
          </w14:textFill>
        </w:rPr>
      </w:pPr>
      <w:r>
        <w:rPr>
          <w:rFonts w:hint="eastAsia" w:ascii="仿宋" w:hAnsi="仿宋" w:eastAsia="仿宋" w:cs="仿宋"/>
          <w:b/>
          <w:bCs/>
          <w:color w:val="000000" w:themeColor="text1"/>
          <w:sz w:val="28"/>
          <w:szCs w:val="28"/>
          <w14:textFill>
            <w14:solidFill>
              <w14:schemeClr w14:val="tx1"/>
            </w14:solidFill>
          </w14:textFill>
        </w:rPr>
        <w:t>九、预算绩效</w:t>
      </w:r>
      <w:r>
        <w:rPr>
          <w:rFonts w:hint="eastAsia" w:ascii="仿宋" w:hAnsi="仿宋" w:eastAsia="仿宋" w:cs="仿宋"/>
          <w:b/>
          <w:bCs/>
          <w:color w:val="000000" w:themeColor="text1"/>
          <w:sz w:val="28"/>
          <w:szCs w:val="28"/>
          <w:lang w:val="en-US" w:eastAsia="zh-CN"/>
          <w14:textFill>
            <w14:solidFill>
              <w14:schemeClr w14:val="tx1"/>
            </w14:solidFill>
          </w14:textFill>
        </w:rPr>
        <w:t>评价</w:t>
      </w:r>
      <w:r>
        <w:rPr>
          <w:rFonts w:hint="eastAsia" w:ascii="仿宋" w:hAnsi="仿宋" w:eastAsia="仿宋" w:cs="仿宋"/>
          <w:b/>
          <w:bCs/>
          <w:color w:val="000000" w:themeColor="text1"/>
          <w:sz w:val="28"/>
          <w:szCs w:val="28"/>
          <w14:textFill>
            <w14:solidFill>
              <w14:schemeClr w14:val="tx1"/>
            </w14:solidFill>
          </w14:textFill>
        </w:rPr>
        <w:t>情况说明</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560" w:firstLineChars="200"/>
        <w:jc w:val="both"/>
        <w:textAlignment w:val="baseline"/>
        <w:rPr>
          <w:rFonts w:hint="eastAsia" w:ascii="仿宋" w:hAnsi="仿宋" w:eastAsia="仿宋" w:cs="仿宋"/>
          <w:color w:val="000000" w:themeColor="text1"/>
          <w:kern w:val="0"/>
          <w:sz w:val="28"/>
          <w:szCs w:val="28"/>
          <w14:textFill>
            <w14:solidFill>
              <w14:schemeClr w14:val="tx1"/>
            </w14:solidFill>
          </w14:textFill>
        </w:rPr>
      </w:pPr>
      <w:r>
        <w:rPr>
          <w:rFonts w:hint="eastAsia" w:ascii="仿宋" w:hAnsi="仿宋" w:eastAsia="仿宋" w:cs="仿宋"/>
          <w:color w:val="000000" w:themeColor="text1"/>
          <w:kern w:val="0"/>
          <w:sz w:val="28"/>
          <w:szCs w:val="28"/>
          <w14:textFill>
            <w14:solidFill>
              <w14:schemeClr w14:val="tx1"/>
            </w14:solidFill>
          </w14:textFill>
        </w:rPr>
        <w:t>（一）绩效</w:t>
      </w:r>
      <w:r>
        <w:rPr>
          <w:rFonts w:hint="eastAsia" w:ascii="仿宋" w:hAnsi="仿宋" w:eastAsia="仿宋" w:cs="仿宋"/>
          <w:b w:val="0"/>
          <w:bCs w:val="0"/>
          <w:color w:val="000000" w:themeColor="text1"/>
          <w:kern w:val="0"/>
          <w:sz w:val="28"/>
          <w:szCs w:val="28"/>
          <w:lang w:val="en-US" w:eastAsia="zh-CN"/>
          <w14:textFill>
            <w14:solidFill>
              <w14:schemeClr w14:val="tx1"/>
            </w14:solidFill>
          </w14:textFill>
        </w:rPr>
        <w:t>评价</w:t>
      </w:r>
      <w:r>
        <w:rPr>
          <w:rFonts w:hint="eastAsia" w:ascii="仿宋" w:hAnsi="仿宋" w:eastAsia="仿宋" w:cs="仿宋"/>
          <w:color w:val="000000" w:themeColor="text1"/>
          <w:kern w:val="0"/>
          <w:sz w:val="28"/>
          <w:szCs w:val="28"/>
          <w14:textFill>
            <w14:solidFill>
              <w14:schemeClr w14:val="tx1"/>
            </w14:solidFill>
          </w14:textFill>
        </w:rPr>
        <w:t>工作开展情况。</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560" w:firstLineChars="200"/>
        <w:jc w:val="both"/>
        <w:textAlignment w:val="baseline"/>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根据预算绩效管理要求，我</w:t>
      </w:r>
      <w:r>
        <w:rPr>
          <w:rFonts w:hint="eastAsia" w:ascii="仿宋" w:hAnsi="仿宋" w:eastAsia="仿宋" w:cs="仿宋"/>
          <w:color w:val="auto"/>
          <w:kern w:val="0"/>
          <w:sz w:val="28"/>
          <w:szCs w:val="28"/>
          <w:lang w:val="en-US" w:eastAsia="zh-CN"/>
        </w:rPr>
        <w:t>单位</w:t>
      </w:r>
      <w:r>
        <w:rPr>
          <w:rFonts w:hint="eastAsia" w:ascii="仿宋" w:hAnsi="仿宋" w:eastAsia="仿宋" w:cs="仿宋"/>
          <w:color w:val="auto"/>
          <w:kern w:val="0"/>
          <w:sz w:val="28"/>
          <w:szCs w:val="28"/>
        </w:rPr>
        <w:t>组织对</w:t>
      </w:r>
      <w:r>
        <w:rPr>
          <w:rFonts w:hint="eastAsia" w:ascii="仿宋" w:hAnsi="仿宋" w:eastAsia="仿宋" w:cs="仿宋"/>
          <w:color w:val="auto"/>
          <w:kern w:val="0"/>
          <w:sz w:val="28"/>
          <w:szCs w:val="28"/>
          <w:lang w:val="en-US" w:eastAsia="zh-CN"/>
        </w:rPr>
        <w:t>纳入</w:t>
      </w:r>
      <w:r>
        <w:rPr>
          <w:rFonts w:hint="eastAsia" w:ascii="仿宋" w:hAnsi="仿宋" w:eastAsia="仿宋" w:cs="仿宋"/>
          <w:color w:val="auto"/>
          <w:kern w:val="0"/>
          <w:sz w:val="28"/>
          <w:szCs w:val="28"/>
        </w:rPr>
        <w:t>202</w:t>
      </w:r>
      <w:r>
        <w:rPr>
          <w:rFonts w:hint="eastAsia" w:ascii="仿宋" w:hAnsi="仿宋" w:eastAsia="仿宋" w:cs="仿宋"/>
          <w:color w:val="auto"/>
          <w:kern w:val="0"/>
          <w:sz w:val="28"/>
          <w:szCs w:val="28"/>
          <w:lang w:val="en-US" w:eastAsia="zh-CN"/>
        </w:rPr>
        <w:t>2</w:t>
      </w:r>
      <w:r>
        <w:rPr>
          <w:rFonts w:hint="eastAsia" w:ascii="仿宋" w:hAnsi="仿宋" w:eastAsia="仿宋" w:cs="仿宋"/>
          <w:color w:val="auto"/>
          <w:kern w:val="0"/>
          <w:sz w:val="28"/>
          <w:szCs w:val="28"/>
        </w:rPr>
        <w:t>年度</w:t>
      </w:r>
      <w:r>
        <w:rPr>
          <w:rFonts w:hint="eastAsia" w:ascii="仿宋" w:hAnsi="仿宋" w:eastAsia="仿宋" w:cs="仿宋"/>
          <w:color w:val="auto"/>
          <w:kern w:val="0"/>
          <w:sz w:val="28"/>
          <w:szCs w:val="28"/>
          <w:lang w:val="en-US" w:eastAsia="zh-CN"/>
        </w:rPr>
        <w:t>部门预算范围的二级项目 1  个</w:t>
      </w:r>
      <w:r>
        <w:rPr>
          <w:rFonts w:hint="eastAsia" w:ascii="仿宋" w:hAnsi="仿宋" w:eastAsia="仿宋" w:cs="仿宋"/>
          <w:color w:val="auto"/>
          <w:kern w:val="0"/>
          <w:sz w:val="28"/>
          <w:szCs w:val="28"/>
        </w:rPr>
        <w:t xml:space="preserve">全面开展绩效自评，共涉及资金 </w:t>
      </w:r>
      <w:r>
        <w:rPr>
          <w:rFonts w:hint="eastAsia" w:ascii="仿宋" w:hAnsi="仿宋" w:eastAsia="仿宋" w:cs="仿宋"/>
          <w:color w:val="auto"/>
          <w:kern w:val="0"/>
          <w:sz w:val="28"/>
          <w:szCs w:val="28"/>
          <w:lang w:val="en-US" w:eastAsia="zh-CN"/>
        </w:rPr>
        <w:t>79.5</w:t>
      </w:r>
      <w:r>
        <w:rPr>
          <w:rFonts w:hint="eastAsia" w:ascii="仿宋" w:hAnsi="仿宋" w:eastAsia="仿宋" w:cs="仿宋"/>
          <w:color w:val="auto"/>
          <w:kern w:val="0"/>
          <w:sz w:val="28"/>
          <w:szCs w:val="28"/>
        </w:rPr>
        <w:t xml:space="preserve"> 万元，占项目支出总额的 </w:t>
      </w:r>
      <w:r>
        <w:rPr>
          <w:rFonts w:hint="eastAsia" w:ascii="仿宋" w:hAnsi="仿宋" w:eastAsia="仿宋" w:cs="仿宋"/>
          <w:color w:val="auto"/>
          <w:kern w:val="0"/>
          <w:sz w:val="28"/>
          <w:szCs w:val="28"/>
          <w:lang w:val="en-US" w:eastAsia="zh-CN"/>
        </w:rPr>
        <w:t>38</w:t>
      </w:r>
      <w:r>
        <w:rPr>
          <w:rFonts w:hint="eastAsia" w:ascii="仿宋" w:hAnsi="仿宋" w:eastAsia="仿宋" w:cs="仿宋"/>
          <w:color w:val="auto"/>
          <w:kern w:val="0"/>
          <w:sz w:val="28"/>
          <w:szCs w:val="28"/>
        </w:rPr>
        <w:t xml:space="preserve"> </w:t>
      </w:r>
      <w:r>
        <w:rPr>
          <w:rFonts w:hint="eastAsia" w:ascii="仿宋" w:hAnsi="仿宋" w:eastAsia="仿宋" w:cs="仿宋"/>
          <w:color w:val="auto"/>
          <w:kern w:val="0"/>
          <w:sz w:val="28"/>
          <w:szCs w:val="28"/>
          <w:lang w:val="en-US" w:eastAsia="zh-CN"/>
        </w:rPr>
        <w:t xml:space="preserve"> </w:t>
      </w:r>
      <w:r>
        <w:rPr>
          <w:rFonts w:hint="eastAsia" w:ascii="仿宋" w:hAnsi="仿宋" w:eastAsia="仿宋" w:cs="仿宋"/>
          <w:color w:val="auto"/>
          <w:kern w:val="0"/>
          <w:sz w:val="28"/>
          <w:szCs w:val="28"/>
        </w:rPr>
        <w:t xml:space="preserve">%。    </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560" w:firstLineChars="200"/>
        <w:jc w:val="both"/>
        <w:textAlignment w:val="baseline"/>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eastAsia="zh-CN"/>
        </w:rPr>
        <w:t>（</w:t>
      </w:r>
      <w:r>
        <w:rPr>
          <w:rFonts w:hint="eastAsia" w:ascii="仿宋" w:hAnsi="仿宋" w:eastAsia="仿宋" w:cs="仿宋"/>
          <w:color w:val="auto"/>
          <w:kern w:val="0"/>
          <w:sz w:val="28"/>
          <w:szCs w:val="28"/>
          <w:lang w:val="en-US" w:eastAsia="zh-CN"/>
        </w:rPr>
        <w:t>二）单位</w:t>
      </w:r>
      <w:r>
        <w:rPr>
          <w:rFonts w:hint="eastAsia" w:ascii="仿宋" w:hAnsi="仿宋" w:eastAsia="仿宋" w:cs="仿宋"/>
          <w:color w:val="auto"/>
          <w:kern w:val="0"/>
          <w:sz w:val="28"/>
          <w:szCs w:val="28"/>
        </w:rPr>
        <w:t>决算中项目绩效自评</w:t>
      </w:r>
      <w:r>
        <w:rPr>
          <w:rFonts w:hint="eastAsia" w:ascii="仿宋" w:hAnsi="仿宋" w:eastAsia="仿宋" w:cs="仿宋"/>
          <w:color w:val="auto"/>
          <w:kern w:val="0"/>
          <w:sz w:val="28"/>
          <w:szCs w:val="28"/>
          <w:lang w:val="en-US" w:eastAsia="zh-CN"/>
        </w:rPr>
        <w:t>结果</w:t>
      </w:r>
      <w:r>
        <w:rPr>
          <w:rFonts w:hint="eastAsia" w:ascii="仿宋" w:hAnsi="仿宋" w:eastAsia="仿宋" w:cs="仿宋"/>
          <w:color w:val="auto"/>
          <w:kern w:val="0"/>
          <w:sz w:val="28"/>
          <w:szCs w:val="28"/>
        </w:rPr>
        <w:t>。</w:t>
      </w:r>
    </w:p>
    <w:p>
      <w:pPr>
        <w:numPr>
          <w:ilvl w:val="0"/>
          <w:numId w:val="0"/>
        </w:numPr>
        <w:spacing w:line="360" w:lineRule="auto"/>
        <w:ind w:left="1280" w:leftChars="0" w:firstLine="1680" w:firstLineChars="600"/>
        <w:jc w:val="left"/>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rPr>
        <w:t>项目支出绩效自评表</w:t>
      </w:r>
    </w:p>
    <w:p>
      <w:pPr>
        <w:spacing w:line="360" w:lineRule="auto"/>
        <w:jc w:val="center"/>
        <w:rPr>
          <w:rFonts w:hint="eastAsia" w:ascii="仿宋" w:hAnsi="仿宋" w:eastAsia="仿宋" w:cs="仿宋"/>
          <w:b/>
          <w:bCs/>
          <w:color w:val="000000"/>
          <w:sz w:val="28"/>
          <w:szCs w:val="28"/>
        </w:rPr>
      </w:pPr>
      <w:r>
        <w:rPr>
          <w:rFonts w:hint="eastAsia" w:ascii="仿宋" w:hAnsi="仿宋" w:eastAsia="仿宋" w:cs="仿宋"/>
          <w:b/>
          <w:bCs/>
          <w:color w:val="000000"/>
          <w:kern w:val="0"/>
          <w:sz w:val="28"/>
          <w:szCs w:val="28"/>
        </w:rPr>
        <w:t xml:space="preserve">（   </w:t>
      </w:r>
      <w:r>
        <w:rPr>
          <w:rFonts w:hint="eastAsia" w:ascii="仿宋" w:hAnsi="仿宋" w:eastAsia="仿宋" w:cs="仿宋"/>
          <w:b/>
          <w:bCs/>
          <w:color w:val="000000"/>
          <w:kern w:val="0"/>
          <w:sz w:val="28"/>
          <w:szCs w:val="28"/>
          <w:lang w:val="en-US" w:eastAsia="zh-CN"/>
        </w:rPr>
        <w:t>2022</w:t>
      </w:r>
      <w:r>
        <w:rPr>
          <w:rFonts w:hint="eastAsia" w:ascii="仿宋" w:hAnsi="仿宋" w:eastAsia="仿宋" w:cs="仿宋"/>
          <w:b/>
          <w:bCs/>
          <w:color w:val="000000"/>
          <w:kern w:val="0"/>
          <w:sz w:val="28"/>
          <w:szCs w:val="28"/>
        </w:rPr>
        <w:t xml:space="preserve"> 年度）</w:t>
      </w:r>
    </w:p>
    <w:tbl>
      <w:tblPr>
        <w:tblStyle w:val="2"/>
        <w:tblW w:w="10060" w:type="dxa"/>
        <w:jc w:val="center"/>
        <w:tblLayout w:type="fixed"/>
        <w:tblCellMar>
          <w:top w:w="0" w:type="dxa"/>
          <w:left w:w="108" w:type="dxa"/>
          <w:bottom w:w="0" w:type="dxa"/>
          <w:right w:w="108" w:type="dxa"/>
        </w:tblCellMar>
      </w:tblPr>
      <w:tblGrid>
        <w:gridCol w:w="676"/>
        <w:gridCol w:w="870"/>
        <w:gridCol w:w="1531"/>
        <w:gridCol w:w="838"/>
        <w:gridCol w:w="1244"/>
        <w:gridCol w:w="381"/>
        <w:gridCol w:w="895"/>
        <w:gridCol w:w="1134"/>
        <w:gridCol w:w="567"/>
        <w:gridCol w:w="580"/>
        <w:gridCol w:w="709"/>
        <w:gridCol w:w="635"/>
      </w:tblGrid>
      <w:tr>
        <w:tblPrEx>
          <w:tblCellMar>
            <w:top w:w="0" w:type="dxa"/>
            <w:left w:w="108" w:type="dxa"/>
            <w:bottom w:w="0" w:type="dxa"/>
            <w:right w:w="108" w:type="dxa"/>
          </w:tblCellMar>
        </w:tblPrEx>
        <w:trPr>
          <w:trHeight w:val="302" w:hRule="exact"/>
          <w:jc w:val="center"/>
        </w:trPr>
        <w:tc>
          <w:tcPr>
            <w:tcW w:w="1546"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rPr>
            </w:pPr>
            <w:r>
              <w:rPr>
                <w:rFonts w:hint="eastAsia" w:ascii="仿宋" w:hAnsi="仿宋" w:eastAsia="仿宋" w:cs="仿宋"/>
                <w:color w:val="000000"/>
                <w:kern w:val="0"/>
                <w:sz w:val="20"/>
              </w:rPr>
              <w:t>项目名称</w:t>
            </w:r>
          </w:p>
        </w:tc>
        <w:tc>
          <w:tcPr>
            <w:tcW w:w="8514" w:type="dxa"/>
            <w:gridSpan w:val="10"/>
            <w:tcBorders>
              <w:top w:val="single" w:color="auto" w:sz="4" w:space="0"/>
              <w:left w:val="nil"/>
              <w:bottom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rPr>
            </w:pPr>
            <w:r>
              <w:rPr>
                <w:rFonts w:hint="eastAsia" w:ascii="仿宋" w:hAnsi="仿宋" w:eastAsia="仿宋" w:cs="仿宋"/>
                <w:color w:val="000000"/>
                <w:kern w:val="0"/>
                <w:sz w:val="20"/>
              </w:rPr>
              <w:t>2022年博物馆纪念馆逐步免费开放补助资金</w:t>
            </w:r>
          </w:p>
        </w:tc>
      </w:tr>
      <w:tr>
        <w:tblPrEx>
          <w:tblCellMar>
            <w:top w:w="0" w:type="dxa"/>
            <w:left w:w="108" w:type="dxa"/>
            <w:bottom w:w="0" w:type="dxa"/>
            <w:right w:w="108" w:type="dxa"/>
          </w:tblCellMar>
        </w:tblPrEx>
        <w:trPr>
          <w:trHeight w:val="302" w:hRule="exact"/>
          <w:jc w:val="center"/>
        </w:trPr>
        <w:tc>
          <w:tcPr>
            <w:tcW w:w="1546"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rPr>
            </w:pPr>
            <w:r>
              <w:rPr>
                <w:rFonts w:hint="eastAsia" w:ascii="仿宋" w:hAnsi="仿宋" w:eastAsia="仿宋" w:cs="仿宋"/>
                <w:color w:val="000000"/>
                <w:kern w:val="0"/>
                <w:sz w:val="20"/>
              </w:rPr>
              <w:t>主管部门</w:t>
            </w:r>
          </w:p>
        </w:tc>
        <w:tc>
          <w:tcPr>
            <w:tcW w:w="4889" w:type="dxa"/>
            <w:gridSpan w:val="5"/>
            <w:tcBorders>
              <w:top w:val="single" w:color="auto" w:sz="4" w:space="0"/>
              <w:left w:val="nil"/>
              <w:bottom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lang w:val="en-US" w:eastAsia="zh-CN"/>
              </w:rPr>
            </w:pPr>
            <w:r>
              <w:rPr>
                <w:rFonts w:hint="eastAsia" w:ascii="仿宋" w:hAnsi="仿宋" w:eastAsia="仿宋" w:cs="仿宋"/>
                <w:color w:val="000000"/>
                <w:kern w:val="0"/>
                <w:sz w:val="20"/>
                <w:lang w:val="en-US" w:eastAsia="zh-CN"/>
              </w:rPr>
              <w:t>进贤县文广新旅局</w:t>
            </w:r>
          </w:p>
        </w:tc>
        <w:tc>
          <w:tcPr>
            <w:tcW w:w="1134" w:type="dxa"/>
            <w:tcBorders>
              <w:top w:val="nil"/>
              <w:left w:val="nil"/>
              <w:bottom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rPr>
            </w:pPr>
            <w:r>
              <w:rPr>
                <w:rFonts w:hint="eastAsia" w:ascii="仿宋" w:hAnsi="仿宋" w:eastAsia="仿宋" w:cs="仿宋"/>
                <w:color w:val="000000"/>
                <w:kern w:val="0"/>
                <w:sz w:val="20"/>
              </w:rPr>
              <w:t>实施单位</w:t>
            </w:r>
          </w:p>
        </w:tc>
        <w:tc>
          <w:tcPr>
            <w:tcW w:w="2491" w:type="dxa"/>
            <w:gridSpan w:val="4"/>
            <w:tcBorders>
              <w:top w:val="single" w:color="auto" w:sz="4" w:space="0"/>
              <w:left w:val="nil"/>
              <w:bottom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lang w:eastAsia="zh-CN"/>
              </w:rPr>
            </w:pPr>
            <w:r>
              <w:rPr>
                <w:rFonts w:hint="eastAsia" w:ascii="仿宋" w:hAnsi="仿宋" w:eastAsia="仿宋" w:cs="仿宋"/>
                <w:color w:val="000000"/>
                <w:kern w:val="0"/>
                <w:sz w:val="20"/>
                <w:lang w:eastAsia="zh-CN"/>
              </w:rPr>
              <w:t>进贤县文物保护中心</w:t>
            </w:r>
          </w:p>
        </w:tc>
      </w:tr>
      <w:tr>
        <w:tblPrEx>
          <w:tblCellMar>
            <w:top w:w="0" w:type="dxa"/>
            <w:left w:w="108" w:type="dxa"/>
            <w:bottom w:w="0" w:type="dxa"/>
            <w:right w:w="108" w:type="dxa"/>
          </w:tblCellMar>
        </w:tblPrEx>
        <w:trPr>
          <w:trHeight w:val="403" w:hRule="atLeast"/>
          <w:jc w:val="center"/>
        </w:trPr>
        <w:tc>
          <w:tcPr>
            <w:tcW w:w="1546"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lang w:eastAsia="zh-CN"/>
              </w:rPr>
            </w:pPr>
            <w:r>
              <w:rPr>
                <w:rFonts w:hint="eastAsia" w:ascii="仿宋" w:hAnsi="仿宋" w:eastAsia="仿宋" w:cs="仿宋"/>
                <w:color w:val="000000"/>
                <w:kern w:val="0"/>
                <w:sz w:val="20"/>
              </w:rPr>
              <w:t>项目资金</w:t>
            </w:r>
          </w:p>
          <w:p>
            <w:pPr>
              <w:widowControl/>
              <w:spacing w:line="360" w:lineRule="auto"/>
              <w:ind w:left="-63" w:leftChars="-30" w:right="-63" w:rightChars="-30"/>
              <w:jc w:val="center"/>
              <w:rPr>
                <w:rFonts w:hint="eastAsia" w:ascii="仿宋" w:hAnsi="仿宋" w:eastAsia="仿宋" w:cs="仿宋"/>
                <w:color w:val="000000"/>
                <w:kern w:val="0"/>
                <w:sz w:val="20"/>
              </w:rPr>
            </w:pPr>
            <w:r>
              <w:rPr>
                <w:rFonts w:hint="eastAsia" w:ascii="仿宋" w:hAnsi="仿宋" w:eastAsia="仿宋" w:cs="仿宋"/>
                <w:color w:val="000000"/>
                <w:kern w:val="0"/>
                <w:sz w:val="20"/>
              </w:rPr>
              <w:t>（万元）</w:t>
            </w:r>
          </w:p>
        </w:tc>
        <w:tc>
          <w:tcPr>
            <w:tcW w:w="2369" w:type="dxa"/>
            <w:gridSpan w:val="2"/>
            <w:tcBorders>
              <w:top w:val="single" w:color="auto" w:sz="4" w:space="0"/>
              <w:left w:val="nil"/>
              <w:bottom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rPr>
            </w:pPr>
          </w:p>
        </w:tc>
        <w:tc>
          <w:tcPr>
            <w:tcW w:w="1244" w:type="dxa"/>
            <w:tcBorders>
              <w:top w:val="nil"/>
              <w:left w:val="nil"/>
              <w:bottom w:val="single" w:color="auto" w:sz="4" w:space="0"/>
              <w:right w:val="single" w:color="auto" w:sz="4" w:space="0"/>
            </w:tcBorders>
            <w:noWrap w:val="0"/>
            <w:vAlign w:val="center"/>
          </w:tcPr>
          <w:p>
            <w:pPr>
              <w:widowControl/>
              <w:spacing w:line="360" w:lineRule="auto"/>
              <w:ind w:left="-63" w:leftChars="-30" w:right="-63" w:rightChars="-30"/>
              <w:rPr>
                <w:rFonts w:hint="eastAsia" w:ascii="仿宋" w:hAnsi="仿宋" w:eastAsia="仿宋" w:cs="仿宋"/>
                <w:color w:val="000000"/>
                <w:kern w:val="0"/>
                <w:sz w:val="20"/>
              </w:rPr>
            </w:pPr>
            <w:r>
              <w:rPr>
                <w:rFonts w:hint="eastAsia" w:ascii="仿宋" w:hAnsi="仿宋" w:eastAsia="仿宋" w:cs="仿宋"/>
                <w:color w:val="000000"/>
                <w:kern w:val="0"/>
                <w:sz w:val="20"/>
              </w:rPr>
              <w:t>年初预算数</w:t>
            </w:r>
          </w:p>
        </w:tc>
        <w:tc>
          <w:tcPr>
            <w:tcW w:w="1276" w:type="dxa"/>
            <w:gridSpan w:val="2"/>
            <w:tcBorders>
              <w:top w:val="nil"/>
              <w:left w:val="nil"/>
              <w:bottom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rPr>
            </w:pPr>
            <w:r>
              <w:rPr>
                <w:rFonts w:hint="eastAsia" w:ascii="仿宋" w:hAnsi="仿宋" w:eastAsia="仿宋" w:cs="仿宋"/>
                <w:color w:val="000000"/>
                <w:kern w:val="0"/>
                <w:sz w:val="20"/>
              </w:rPr>
              <w:t>全年预算数</w:t>
            </w:r>
          </w:p>
        </w:tc>
        <w:tc>
          <w:tcPr>
            <w:tcW w:w="1134" w:type="dxa"/>
            <w:tcBorders>
              <w:top w:val="nil"/>
              <w:left w:val="nil"/>
              <w:bottom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rPr>
            </w:pPr>
            <w:r>
              <w:rPr>
                <w:rFonts w:hint="eastAsia" w:ascii="仿宋" w:hAnsi="仿宋" w:eastAsia="仿宋" w:cs="仿宋"/>
                <w:color w:val="000000"/>
                <w:kern w:val="0"/>
                <w:sz w:val="20"/>
              </w:rPr>
              <w:t>全年执行数</w:t>
            </w:r>
          </w:p>
        </w:tc>
        <w:tc>
          <w:tcPr>
            <w:tcW w:w="1147" w:type="dxa"/>
            <w:gridSpan w:val="2"/>
            <w:tcBorders>
              <w:top w:val="nil"/>
              <w:left w:val="nil"/>
              <w:bottom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rPr>
            </w:pPr>
            <w:r>
              <w:rPr>
                <w:rFonts w:hint="eastAsia" w:ascii="仿宋" w:hAnsi="仿宋" w:eastAsia="仿宋" w:cs="仿宋"/>
                <w:color w:val="000000"/>
                <w:kern w:val="0"/>
                <w:sz w:val="20"/>
              </w:rPr>
              <w:t>分值</w:t>
            </w:r>
          </w:p>
        </w:tc>
        <w:tc>
          <w:tcPr>
            <w:tcW w:w="709" w:type="dxa"/>
            <w:tcBorders>
              <w:top w:val="single" w:color="auto" w:sz="4" w:space="0"/>
              <w:left w:val="nil"/>
              <w:bottom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rPr>
            </w:pPr>
            <w:r>
              <w:rPr>
                <w:rFonts w:hint="eastAsia" w:ascii="仿宋" w:hAnsi="仿宋" w:eastAsia="仿宋" w:cs="仿宋"/>
                <w:color w:val="000000"/>
                <w:kern w:val="0"/>
                <w:sz w:val="20"/>
              </w:rPr>
              <w:t>执行率</w:t>
            </w:r>
          </w:p>
        </w:tc>
        <w:tc>
          <w:tcPr>
            <w:tcW w:w="635" w:type="dxa"/>
            <w:tcBorders>
              <w:top w:val="nil"/>
              <w:left w:val="nil"/>
              <w:bottom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rPr>
            </w:pPr>
            <w:r>
              <w:rPr>
                <w:rFonts w:hint="eastAsia" w:ascii="仿宋" w:hAnsi="仿宋" w:eastAsia="仿宋" w:cs="仿宋"/>
                <w:color w:val="000000"/>
                <w:kern w:val="0"/>
                <w:sz w:val="20"/>
              </w:rPr>
              <w:t>得分</w:t>
            </w:r>
          </w:p>
        </w:tc>
      </w:tr>
      <w:tr>
        <w:tblPrEx>
          <w:tblCellMar>
            <w:top w:w="0" w:type="dxa"/>
            <w:left w:w="108" w:type="dxa"/>
            <w:bottom w:w="0" w:type="dxa"/>
            <w:right w:w="108" w:type="dxa"/>
          </w:tblCellMar>
        </w:tblPrEx>
        <w:trPr>
          <w:trHeight w:val="302" w:hRule="exact"/>
          <w:jc w:val="center"/>
        </w:trPr>
        <w:tc>
          <w:tcPr>
            <w:tcW w:w="1546"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rPr>
            </w:pPr>
          </w:p>
        </w:tc>
        <w:tc>
          <w:tcPr>
            <w:tcW w:w="2369" w:type="dxa"/>
            <w:gridSpan w:val="2"/>
            <w:tcBorders>
              <w:top w:val="single" w:color="auto" w:sz="4" w:space="0"/>
              <w:left w:val="nil"/>
              <w:bottom w:val="single" w:color="auto" w:sz="4" w:space="0"/>
              <w:right w:val="single" w:color="auto" w:sz="4" w:space="0"/>
            </w:tcBorders>
            <w:noWrap w:val="0"/>
            <w:vAlign w:val="center"/>
          </w:tcPr>
          <w:p>
            <w:pPr>
              <w:widowControl/>
              <w:spacing w:line="360" w:lineRule="auto"/>
              <w:ind w:left="-63" w:leftChars="-30" w:right="-63" w:rightChars="-30"/>
              <w:rPr>
                <w:rFonts w:hint="eastAsia" w:ascii="仿宋" w:hAnsi="仿宋" w:eastAsia="仿宋" w:cs="仿宋"/>
                <w:color w:val="000000"/>
                <w:kern w:val="0"/>
                <w:sz w:val="20"/>
              </w:rPr>
            </w:pPr>
            <w:r>
              <w:rPr>
                <w:rFonts w:hint="eastAsia" w:ascii="仿宋" w:hAnsi="仿宋" w:eastAsia="仿宋" w:cs="仿宋"/>
                <w:color w:val="000000"/>
                <w:kern w:val="0"/>
                <w:sz w:val="20"/>
              </w:rPr>
              <w:t>年度资金总额</w:t>
            </w:r>
          </w:p>
        </w:tc>
        <w:tc>
          <w:tcPr>
            <w:tcW w:w="1244" w:type="dxa"/>
            <w:tcBorders>
              <w:top w:val="nil"/>
              <w:left w:val="nil"/>
              <w:bottom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lang w:val="en-US" w:eastAsia="zh-CN"/>
              </w:rPr>
            </w:pPr>
            <w:r>
              <w:rPr>
                <w:rFonts w:hint="eastAsia" w:ascii="仿宋" w:hAnsi="仿宋" w:eastAsia="仿宋" w:cs="仿宋"/>
                <w:color w:val="000000"/>
                <w:kern w:val="0"/>
                <w:sz w:val="20"/>
                <w:lang w:val="en-US" w:eastAsia="zh-CN"/>
              </w:rPr>
              <w:t>79.5</w:t>
            </w:r>
          </w:p>
        </w:tc>
        <w:tc>
          <w:tcPr>
            <w:tcW w:w="1276" w:type="dxa"/>
            <w:gridSpan w:val="2"/>
            <w:tcBorders>
              <w:top w:val="nil"/>
              <w:left w:val="nil"/>
              <w:bottom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lang w:val="en-US" w:eastAsia="zh-CN"/>
              </w:rPr>
            </w:pPr>
            <w:r>
              <w:rPr>
                <w:rFonts w:hint="eastAsia" w:ascii="仿宋" w:hAnsi="仿宋" w:eastAsia="仿宋" w:cs="仿宋"/>
                <w:color w:val="000000"/>
                <w:kern w:val="0"/>
                <w:sz w:val="20"/>
                <w:lang w:val="en-US" w:eastAsia="zh-CN"/>
              </w:rPr>
              <w:t>79.5</w:t>
            </w:r>
          </w:p>
        </w:tc>
        <w:tc>
          <w:tcPr>
            <w:tcW w:w="1134" w:type="dxa"/>
            <w:tcBorders>
              <w:top w:val="nil"/>
              <w:left w:val="nil"/>
              <w:bottom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lang w:val="en-US" w:eastAsia="zh-CN"/>
              </w:rPr>
            </w:pPr>
            <w:r>
              <w:rPr>
                <w:rFonts w:hint="eastAsia" w:ascii="仿宋" w:hAnsi="仿宋" w:eastAsia="仿宋" w:cs="仿宋"/>
                <w:color w:val="000000"/>
                <w:kern w:val="0"/>
                <w:sz w:val="20"/>
                <w:lang w:val="en-US" w:eastAsia="zh-CN"/>
              </w:rPr>
              <w:t>55.712</w:t>
            </w:r>
          </w:p>
        </w:tc>
        <w:tc>
          <w:tcPr>
            <w:tcW w:w="1147" w:type="dxa"/>
            <w:gridSpan w:val="2"/>
            <w:tcBorders>
              <w:top w:val="nil"/>
              <w:left w:val="nil"/>
              <w:bottom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rPr>
            </w:pPr>
            <w:r>
              <w:rPr>
                <w:rFonts w:hint="eastAsia" w:ascii="仿宋" w:hAnsi="仿宋" w:eastAsia="仿宋" w:cs="仿宋"/>
                <w:color w:val="000000"/>
                <w:kern w:val="0"/>
                <w:sz w:val="20"/>
              </w:rPr>
              <w:t>10</w:t>
            </w:r>
          </w:p>
        </w:tc>
        <w:tc>
          <w:tcPr>
            <w:tcW w:w="709" w:type="dxa"/>
            <w:tcBorders>
              <w:top w:val="single" w:color="auto" w:sz="4" w:space="0"/>
              <w:left w:val="nil"/>
              <w:bottom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lang w:val="en-US" w:eastAsia="zh-CN"/>
              </w:rPr>
            </w:pPr>
            <w:r>
              <w:rPr>
                <w:rFonts w:hint="eastAsia" w:ascii="仿宋" w:hAnsi="仿宋" w:eastAsia="仿宋" w:cs="仿宋"/>
                <w:color w:val="000000"/>
                <w:kern w:val="0"/>
                <w:sz w:val="20"/>
                <w:lang w:val="en-US" w:eastAsia="zh-CN"/>
              </w:rPr>
              <w:t>70%</w:t>
            </w:r>
          </w:p>
        </w:tc>
        <w:tc>
          <w:tcPr>
            <w:tcW w:w="635" w:type="dxa"/>
            <w:tcBorders>
              <w:top w:val="nil"/>
              <w:left w:val="nil"/>
              <w:bottom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lang w:val="en-US" w:eastAsia="zh-CN"/>
              </w:rPr>
            </w:pPr>
            <w:r>
              <w:rPr>
                <w:rFonts w:hint="eastAsia" w:ascii="仿宋" w:hAnsi="仿宋" w:eastAsia="仿宋" w:cs="仿宋"/>
                <w:color w:val="000000"/>
                <w:kern w:val="0"/>
                <w:sz w:val="20"/>
                <w:lang w:val="en-US" w:eastAsia="zh-CN"/>
              </w:rPr>
              <w:t>9</w:t>
            </w:r>
          </w:p>
        </w:tc>
      </w:tr>
      <w:tr>
        <w:tblPrEx>
          <w:tblCellMar>
            <w:top w:w="0" w:type="dxa"/>
            <w:left w:w="108" w:type="dxa"/>
            <w:bottom w:w="0" w:type="dxa"/>
            <w:right w:w="108" w:type="dxa"/>
          </w:tblCellMar>
        </w:tblPrEx>
        <w:trPr>
          <w:trHeight w:val="291" w:hRule="atLeast"/>
          <w:jc w:val="center"/>
        </w:trPr>
        <w:tc>
          <w:tcPr>
            <w:tcW w:w="1546"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rPr>
            </w:pPr>
          </w:p>
        </w:tc>
        <w:tc>
          <w:tcPr>
            <w:tcW w:w="2369" w:type="dxa"/>
            <w:gridSpan w:val="2"/>
            <w:tcBorders>
              <w:top w:val="single" w:color="auto" w:sz="4" w:space="0"/>
              <w:left w:val="nil"/>
              <w:bottom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rPr>
            </w:pPr>
            <w:r>
              <w:rPr>
                <w:rFonts w:hint="eastAsia" w:ascii="仿宋" w:hAnsi="仿宋" w:eastAsia="仿宋" w:cs="仿宋"/>
                <w:color w:val="000000"/>
                <w:kern w:val="0"/>
                <w:sz w:val="20"/>
              </w:rPr>
              <w:t>其中：当年财政拨款</w:t>
            </w:r>
          </w:p>
        </w:tc>
        <w:tc>
          <w:tcPr>
            <w:tcW w:w="1244" w:type="dxa"/>
            <w:tcBorders>
              <w:top w:val="nil"/>
              <w:left w:val="nil"/>
              <w:bottom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lang w:val="en-US" w:eastAsia="zh-CN"/>
              </w:rPr>
            </w:pPr>
            <w:r>
              <w:rPr>
                <w:rFonts w:hint="eastAsia" w:ascii="仿宋" w:hAnsi="仿宋" w:eastAsia="仿宋" w:cs="仿宋"/>
                <w:color w:val="000000"/>
                <w:kern w:val="0"/>
                <w:sz w:val="20"/>
                <w:lang w:val="en-US" w:eastAsia="zh-CN"/>
              </w:rPr>
              <w:t>79.5</w:t>
            </w:r>
          </w:p>
        </w:tc>
        <w:tc>
          <w:tcPr>
            <w:tcW w:w="1276" w:type="dxa"/>
            <w:gridSpan w:val="2"/>
            <w:tcBorders>
              <w:top w:val="nil"/>
              <w:left w:val="nil"/>
              <w:bottom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lang w:val="en-US" w:eastAsia="zh-CN"/>
              </w:rPr>
            </w:pPr>
            <w:r>
              <w:rPr>
                <w:rFonts w:hint="eastAsia" w:ascii="仿宋" w:hAnsi="仿宋" w:eastAsia="仿宋" w:cs="仿宋"/>
                <w:color w:val="000000"/>
                <w:kern w:val="0"/>
                <w:sz w:val="20"/>
                <w:lang w:val="en-US" w:eastAsia="zh-CN"/>
              </w:rPr>
              <w:t>79.5</w:t>
            </w:r>
          </w:p>
        </w:tc>
        <w:tc>
          <w:tcPr>
            <w:tcW w:w="1134" w:type="dxa"/>
            <w:tcBorders>
              <w:top w:val="nil"/>
              <w:left w:val="nil"/>
              <w:bottom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lang w:val="en-US" w:eastAsia="zh-CN"/>
              </w:rPr>
            </w:pPr>
            <w:r>
              <w:rPr>
                <w:rFonts w:hint="eastAsia" w:ascii="仿宋" w:hAnsi="仿宋" w:eastAsia="仿宋" w:cs="仿宋"/>
                <w:color w:val="000000"/>
                <w:kern w:val="0"/>
                <w:sz w:val="20"/>
                <w:lang w:val="en-US" w:eastAsia="zh-CN"/>
              </w:rPr>
              <w:t>55.712</w:t>
            </w:r>
          </w:p>
        </w:tc>
        <w:tc>
          <w:tcPr>
            <w:tcW w:w="1147" w:type="dxa"/>
            <w:gridSpan w:val="2"/>
            <w:tcBorders>
              <w:top w:val="nil"/>
              <w:left w:val="nil"/>
              <w:bottom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rPr>
            </w:pPr>
            <w:r>
              <w:rPr>
                <w:rFonts w:hint="eastAsia" w:ascii="仿宋" w:hAnsi="仿宋" w:eastAsia="仿宋" w:cs="仿宋"/>
                <w:color w:val="000000"/>
                <w:kern w:val="0"/>
                <w:sz w:val="20"/>
              </w:rPr>
              <w:t>—</w:t>
            </w:r>
          </w:p>
        </w:tc>
        <w:tc>
          <w:tcPr>
            <w:tcW w:w="709" w:type="dxa"/>
            <w:tcBorders>
              <w:top w:val="single" w:color="auto" w:sz="4" w:space="0"/>
              <w:left w:val="nil"/>
              <w:bottom w:val="single" w:color="auto" w:sz="4" w:space="0"/>
              <w:right w:val="single" w:color="auto" w:sz="4" w:space="0"/>
            </w:tcBorders>
            <w:noWrap w:val="0"/>
            <w:vAlign w:val="center"/>
          </w:tcPr>
          <w:p>
            <w:pPr>
              <w:widowControl/>
              <w:spacing w:line="360" w:lineRule="auto"/>
              <w:ind w:right="-63" w:rightChars="-30"/>
              <w:jc w:val="center"/>
              <w:rPr>
                <w:rFonts w:hint="eastAsia" w:ascii="仿宋" w:hAnsi="仿宋" w:eastAsia="仿宋" w:cs="仿宋"/>
                <w:color w:val="000000"/>
                <w:kern w:val="0"/>
                <w:sz w:val="20"/>
                <w:lang w:val="en-US" w:eastAsia="zh-CN"/>
              </w:rPr>
            </w:pPr>
            <w:r>
              <w:rPr>
                <w:rFonts w:hint="eastAsia" w:ascii="仿宋" w:hAnsi="仿宋" w:eastAsia="仿宋" w:cs="仿宋"/>
                <w:color w:val="000000"/>
                <w:kern w:val="0"/>
                <w:sz w:val="20"/>
                <w:lang w:val="en-US" w:eastAsia="zh-CN"/>
              </w:rPr>
              <w:t>70%</w:t>
            </w:r>
          </w:p>
        </w:tc>
        <w:tc>
          <w:tcPr>
            <w:tcW w:w="635" w:type="dxa"/>
            <w:tcBorders>
              <w:top w:val="nil"/>
              <w:left w:val="nil"/>
              <w:bottom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rPr>
            </w:pPr>
            <w:r>
              <w:rPr>
                <w:rFonts w:hint="eastAsia" w:ascii="仿宋" w:hAnsi="仿宋" w:eastAsia="仿宋" w:cs="仿宋"/>
                <w:color w:val="000000"/>
                <w:kern w:val="0"/>
                <w:sz w:val="20"/>
              </w:rPr>
              <w:t>—</w:t>
            </w:r>
          </w:p>
        </w:tc>
      </w:tr>
      <w:tr>
        <w:tblPrEx>
          <w:tblCellMar>
            <w:top w:w="0" w:type="dxa"/>
            <w:left w:w="108" w:type="dxa"/>
            <w:bottom w:w="0" w:type="dxa"/>
            <w:right w:w="108" w:type="dxa"/>
          </w:tblCellMar>
        </w:tblPrEx>
        <w:trPr>
          <w:trHeight w:val="277" w:hRule="atLeast"/>
          <w:jc w:val="center"/>
        </w:trPr>
        <w:tc>
          <w:tcPr>
            <w:tcW w:w="1546"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rPr>
            </w:pPr>
          </w:p>
        </w:tc>
        <w:tc>
          <w:tcPr>
            <w:tcW w:w="2369" w:type="dxa"/>
            <w:gridSpan w:val="2"/>
            <w:tcBorders>
              <w:top w:val="single" w:color="auto" w:sz="4" w:space="0"/>
              <w:left w:val="nil"/>
              <w:bottom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rPr>
            </w:pPr>
            <w:r>
              <w:rPr>
                <w:rFonts w:hint="eastAsia" w:ascii="仿宋" w:hAnsi="仿宋" w:eastAsia="仿宋" w:cs="仿宋"/>
                <w:color w:val="000000"/>
                <w:kern w:val="0"/>
                <w:sz w:val="20"/>
              </w:rPr>
              <w:t xml:space="preserve">      上年结转资金</w:t>
            </w:r>
          </w:p>
        </w:tc>
        <w:tc>
          <w:tcPr>
            <w:tcW w:w="1244" w:type="dxa"/>
            <w:tcBorders>
              <w:top w:val="nil"/>
              <w:left w:val="nil"/>
              <w:bottom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rPr>
            </w:pPr>
          </w:p>
        </w:tc>
        <w:tc>
          <w:tcPr>
            <w:tcW w:w="1276" w:type="dxa"/>
            <w:gridSpan w:val="2"/>
            <w:tcBorders>
              <w:top w:val="nil"/>
              <w:left w:val="nil"/>
              <w:bottom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rPr>
            </w:pPr>
          </w:p>
        </w:tc>
        <w:tc>
          <w:tcPr>
            <w:tcW w:w="1134" w:type="dxa"/>
            <w:tcBorders>
              <w:top w:val="nil"/>
              <w:left w:val="nil"/>
              <w:bottom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rPr>
            </w:pPr>
          </w:p>
        </w:tc>
        <w:tc>
          <w:tcPr>
            <w:tcW w:w="1147" w:type="dxa"/>
            <w:gridSpan w:val="2"/>
            <w:tcBorders>
              <w:top w:val="nil"/>
              <w:left w:val="nil"/>
              <w:bottom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rPr>
            </w:pPr>
            <w:r>
              <w:rPr>
                <w:rFonts w:hint="eastAsia" w:ascii="仿宋" w:hAnsi="仿宋" w:eastAsia="仿宋" w:cs="仿宋"/>
                <w:color w:val="000000"/>
                <w:kern w:val="0"/>
                <w:sz w:val="20"/>
              </w:rPr>
              <w:t>—</w:t>
            </w:r>
          </w:p>
        </w:tc>
        <w:tc>
          <w:tcPr>
            <w:tcW w:w="709" w:type="dxa"/>
            <w:tcBorders>
              <w:top w:val="single" w:color="auto" w:sz="4" w:space="0"/>
              <w:left w:val="nil"/>
              <w:bottom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rPr>
            </w:pPr>
          </w:p>
        </w:tc>
        <w:tc>
          <w:tcPr>
            <w:tcW w:w="635" w:type="dxa"/>
            <w:tcBorders>
              <w:top w:val="nil"/>
              <w:left w:val="nil"/>
              <w:bottom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rPr>
            </w:pPr>
            <w:r>
              <w:rPr>
                <w:rFonts w:hint="eastAsia" w:ascii="仿宋" w:hAnsi="仿宋" w:eastAsia="仿宋" w:cs="仿宋"/>
                <w:color w:val="000000"/>
                <w:kern w:val="0"/>
                <w:sz w:val="20"/>
              </w:rPr>
              <w:t>—</w:t>
            </w:r>
          </w:p>
        </w:tc>
      </w:tr>
      <w:tr>
        <w:tblPrEx>
          <w:tblCellMar>
            <w:top w:w="0" w:type="dxa"/>
            <w:left w:w="108" w:type="dxa"/>
            <w:bottom w:w="0" w:type="dxa"/>
            <w:right w:w="108" w:type="dxa"/>
          </w:tblCellMar>
        </w:tblPrEx>
        <w:trPr>
          <w:trHeight w:val="302" w:hRule="exact"/>
          <w:jc w:val="center"/>
        </w:trPr>
        <w:tc>
          <w:tcPr>
            <w:tcW w:w="1546"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rPr>
            </w:pPr>
          </w:p>
        </w:tc>
        <w:tc>
          <w:tcPr>
            <w:tcW w:w="2369" w:type="dxa"/>
            <w:gridSpan w:val="2"/>
            <w:tcBorders>
              <w:top w:val="single" w:color="auto" w:sz="4" w:space="0"/>
              <w:left w:val="nil"/>
              <w:bottom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rPr>
            </w:pPr>
            <w:r>
              <w:rPr>
                <w:rFonts w:hint="eastAsia" w:ascii="仿宋" w:hAnsi="仿宋" w:eastAsia="仿宋" w:cs="仿宋"/>
                <w:color w:val="000000"/>
                <w:kern w:val="0"/>
                <w:sz w:val="20"/>
              </w:rPr>
              <w:t xml:space="preserve">  其他资金</w:t>
            </w:r>
          </w:p>
        </w:tc>
        <w:tc>
          <w:tcPr>
            <w:tcW w:w="1244" w:type="dxa"/>
            <w:tcBorders>
              <w:top w:val="nil"/>
              <w:left w:val="nil"/>
              <w:bottom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rPr>
            </w:pPr>
          </w:p>
        </w:tc>
        <w:tc>
          <w:tcPr>
            <w:tcW w:w="1276" w:type="dxa"/>
            <w:gridSpan w:val="2"/>
            <w:tcBorders>
              <w:top w:val="nil"/>
              <w:left w:val="nil"/>
              <w:bottom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rPr>
            </w:pPr>
          </w:p>
        </w:tc>
        <w:tc>
          <w:tcPr>
            <w:tcW w:w="1134" w:type="dxa"/>
            <w:tcBorders>
              <w:top w:val="nil"/>
              <w:left w:val="nil"/>
              <w:bottom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rPr>
            </w:pPr>
          </w:p>
        </w:tc>
        <w:tc>
          <w:tcPr>
            <w:tcW w:w="1147" w:type="dxa"/>
            <w:gridSpan w:val="2"/>
            <w:tcBorders>
              <w:top w:val="nil"/>
              <w:left w:val="nil"/>
              <w:bottom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rPr>
            </w:pPr>
            <w:r>
              <w:rPr>
                <w:rFonts w:hint="eastAsia" w:ascii="仿宋" w:hAnsi="仿宋" w:eastAsia="仿宋" w:cs="仿宋"/>
                <w:color w:val="000000"/>
                <w:kern w:val="0"/>
                <w:sz w:val="20"/>
              </w:rPr>
              <w:t>—</w:t>
            </w:r>
          </w:p>
        </w:tc>
        <w:tc>
          <w:tcPr>
            <w:tcW w:w="709" w:type="dxa"/>
            <w:tcBorders>
              <w:top w:val="single" w:color="auto" w:sz="4" w:space="0"/>
              <w:left w:val="nil"/>
              <w:bottom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rPr>
            </w:pPr>
          </w:p>
        </w:tc>
        <w:tc>
          <w:tcPr>
            <w:tcW w:w="635" w:type="dxa"/>
            <w:tcBorders>
              <w:top w:val="nil"/>
              <w:left w:val="nil"/>
              <w:bottom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rPr>
            </w:pPr>
            <w:r>
              <w:rPr>
                <w:rFonts w:hint="eastAsia" w:ascii="仿宋" w:hAnsi="仿宋" w:eastAsia="仿宋" w:cs="仿宋"/>
                <w:color w:val="000000"/>
                <w:kern w:val="0"/>
                <w:sz w:val="20"/>
              </w:rPr>
              <w:t>—</w:t>
            </w:r>
          </w:p>
        </w:tc>
      </w:tr>
      <w:tr>
        <w:tblPrEx>
          <w:tblCellMar>
            <w:top w:w="0" w:type="dxa"/>
            <w:left w:w="108" w:type="dxa"/>
            <w:bottom w:w="0" w:type="dxa"/>
            <w:right w:w="108" w:type="dxa"/>
          </w:tblCellMar>
        </w:tblPrEx>
        <w:trPr>
          <w:trHeight w:val="302" w:hRule="exact"/>
          <w:jc w:val="center"/>
        </w:trPr>
        <w:tc>
          <w:tcPr>
            <w:tcW w:w="676" w:type="dxa"/>
            <w:vMerge w:val="restart"/>
            <w:tcBorders>
              <w:top w:val="nil"/>
              <w:left w:val="single" w:color="auto" w:sz="4" w:space="0"/>
              <w:bottom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rPr>
            </w:pPr>
            <w:r>
              <w:rPr>
                <w:rFonts w:hint="eastAsia" w:ascii="仿宋" w:hAnsi="仿宋" w:eastAsia="仿宋" w:cs="仿宋"/>
                <w:color w:val="000000"/>
                <w:kern w:val="0"/>
                <w:sz w:val="20"/>
              </w:rPr>
              <w:t>年度总体目标</w:t>
            </w:r>
          </w:p>
        </w:tc>
        <w:tc>
          <w:tcPr>
            <w:tcW w:w="5759" w:type="dxa"/>
            <w:gridSpan w:val="6"/>
            <w:tcBorders>
              <w:top w:val="single" w:color="auto" w:sz="4" w:space="0"/>
              <w:left w:val="nil"/>
              <w:bottom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rPr>
            </w:pPr>
            <w:r>
              <w:rPr>
                <w:rFonts w:hint="eastAsia" w:ascii="仿宋" w:hAnsi="仿宋" w:eastAsia="仿宋" w:cs="仿宋"/>
                <w:color w:val="000000"/>
                <w:kern w:val="0"/>
                <w:sz w:val="20"/>
              </w:rPr>
              <w:t>预期目标</w:t>
            </w:r>
          </w:p>
        </w:tc>
        <w:tc>
          <w:tcPr>
            <w:tcW w:w="3625" w:type="dxa"/>
            <w:gridSpan w:val="5"/>
            <w:tcBorders>
              <w:top w:val="single" w:color="auto" w:sz="4" w:space="0"/>
              <w:left w:val="nil"/>
              <w:bottom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rPr>
            </w:pPr>
            <w:r>
              <w:rPr>
                <w:rFonts w:hint="eastAsia" w:ascii="仿宋" w:hAnsi="仿宋" w:eastAsia="仿宋" w:cs="仿宋"/>
                <w:color w:val="000000"/>
                <w:kern w:val="0"/>
                <w:sz w:val="20"/>
              </w:rPr>
              <w:t>实际完成情况</w:t>
            </w:r>
          </w:p>
        </w:tc>
      </w:tr>
      <w:tr>
        <w:tblPrEx>
          <w:tblCellMar>
            <w:top w:w="0" w:type="dxa"/>
            <w:left w:w="108" w:type="dxa"/>
            <w:bottom w:w="0" w:type="dxa"/>
            <w:right w:w="108" w:type="dxa"/>
          </w:tblCellMar>
        </w:tblPrEx>
        <w:trPr>
          <w:trHeight w:val="604" w:hRule="exact"/>
          <w:jc w:val="center"/>
        </w:trPr>
        <w:tc>
          <w:tcPr>
            <w:tcW w:w="676" w:type="dxa"/>
            <w:vMerge w:val="continue"/>
            <w:tcBorders>
              <w:top w:val="nil"/>
              <w:left w:val="single" w:color="auto" w:sz="4" w:space="0"/>
              <w:bottom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rPr>
            </w:pPr>
          </w:p>
        </w:tc>
        <w:tc>
          <w:tcPr>
            <w:tcW w:w="5759" w:type="dxa"/>
            <w:gridSpan w:val="6"/>
            <w:tcBorders>
              <w:top w:val="single" w:color="auto" w:sz="4" w:space="0"/>
              <w:left w:val="nil"/>
              <w:bottom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rPr>
            </w:pPr>
          </w:p>
        </w:tc>
        <w:tc>
          <w:tcPr>
            <w:tcW w:w="3625" w:type="dxa"/>
            <w:gridSpan w:val="5"/>
            <w:tcBorders>
              <w:top w:val="single" w:color="auto" w:sz="4" w:space="0"/>
              <w:left w:val="nil"/>
              <w:bottom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rPr>
            </w:pPr>
          </w:p>
        </w:tc>
      </w:tr>
      <w:tr>
        <w:tblPrEx>
          <w:tblCellMar>
            <w:top w:w="0" w:type="dxa"/>
            <w:left w:w="108" w:type="dxa"/>
            <w:bottom w:w="0" w:type="dxa"/>
            <w:right w:w="108" w:type="dxa"/>
          </w:tblCellMar>
        </w:tblPrEx>
        <w:trPr>
          <w:trHeight w:val="735" w:hRule="exact"/>
          <w:jc w:val="center"/>
        </w:trPr>
        <w:tc>
          <w:tcPr>
            <w:tcW w:w="676" w:type="dxa"/>
            <w:vMerge w:val="restart"/>
            <w:tcBorders>
              <w:top w:val="nil"/>
              <w:left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lang w:eastAsia="zh-CN"/>
              </w:rPr>
            </w:pPr>
            <w:r>
              <w:rPr>
                <w:rFonts w:hint="eastAsia" w:ascii="仿宋" w:hAnsi="仿宋" w:eastAsia="仿宋" w:cs="仿宋"/>
                <w:color w:val="000000"/>
                <w:kern w:val="0"/>
                <w:sz w:val="20"/>
              </w:rPr>
              <w:t>绩</w:t>
            </w:r>
          </w:p>
          <w:p>
            <w:pPr>
              <w:widowControl/>
              <w:spacing w:line="360" w:lineRule="auto"/>
              <w:ind w:left="-63" w:leftChars="-30" w:right="-63" w:rightChars="-30"/>
              <w:jc w:val="center"/>
              <w:rPr>
                <w:rFonts w:hint="eastAsia" w:ascii="仿宋" w:hAnsi="仿宋" w:eastAsia="仿宋" w:cs="仿宋"/>
                <w:color w:val="000000"/>
                <w:kern w:val="0"/>
                <w:sz w:val="20"/>
                <w:lang w:eastAsia="zh-CN"/>
              </w:rPr>
            </w:pPr>
            <w:r>
              <w:rPr>
                <w:rFonts w:hint="eastAsia" w:ascii="仿宋" w:hAnsi="仿宋" w:eastAsia="仿宋" w:cs="仿宋"/>
                <w:color w:val="000000"/>
                <w:kern w:val="0"/>
                <w:sz w:val="20"/>
              </w:rPr>
              <w:t>效</w:t>
            </w:r>
          </w:p>
          <w:p>
            <w:pPr>
              <w:widowControl/>
              <w:spacing w:line="360" w:lineRule="auto"/>
              <w:ind w:left="-63" w:leftChars="-30" w:right="-63" w:rightChars="-30"/>
              <w:jc w:val="center"/>
              <w:rPr>
                <w:rFonts w:hint="eastAsia" w:ascii="仿宋" w:hAnsi="仿宋" w:eastAsia="仿宋" w:cs="仿宋"/>
                <w:color w:val="000000"/>
                <w:kern w:val="0"/>
                <w:sz w:val="20"/>
                <w:lang w:eastAsia="zh-CN"/>
              </w:rPr>
            </w:pPr>
            <w:r>
              <w:rPr>
                <w:rFonts w:hint="eastAsia" w:ascii="仿宋" w:hAnsi="仿宋" w:eastAsia="仿宋" w:cs="仿宋"/>
                <w:color w:val="000000"/>
                <w:kern w:val="0"/>
                <w:sz w:val="20"/>
              </w:rPr>
              <w:t>指</w:t>
            </w:r>
          </w:p>
          <w:p>
            <w:pPr>
              <w:widowControl/>
              <w:spacing w:line="360" w:lineRule="auto"/>
              <w:ind w:left="-63" w:leftChars="-30" w:right="-63" w:rightChars="-30"/>
              <w:jc w:val="center"/>
              <w:rPr>
                <w:rFonts w:hint="eastAsia" w:ascii="仿宋" w:hAnsi="仿宋" w:eastAsia="仿宋" w:cs="仿宋"/>
                <w:color w:val="000000"/>
                <w:kern w:val="0"/>
                <w:sz w:val="20"/>
              </w:rPr>
            </w:pPr>
            <w:r>
              <w:rPr>
                <w:rFonts w:hint="eastAsia" w:ascii="仿宋" w:hAnsi="仿宋" w:eastAsia="仿宋" w:cs="仿宋"/>
                <w:color w:val="000000"/>
                <w:kern w:val="0"/>
                <w:sz w:val="20"/>
              </w:rPr>
              <w:t>标</w:t>
            </w:r>
          </w:p>
        </w:tc>
        <w:tc>
          <w:tcPr>
            <w:tcW w:w="870" w:type="dxa"/>
            <w:tcBorders>
              <w:top w:val="nil"/>
              <w:left w:val="nil"/>
              <w:bottom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rPr>
            </w:pPr>
            <w:r>
              <w:rPr>
                <w:rFonts w:hint="eastAsia" w:ascii="仿宋" w:hAnsi="仿宋" w:eastAsia="仿宋" w:cs="仿宋"/>
                <w:color w:val="000000"/>
                <w:kern w:val="0"/>
                <w:sz w:val="20"/>
              </w:rPr>
              <w:t>一级</w:t>
            </w:r>
          </w:p>
          <w:p>
            <w:pPr>
              <w:widowControl/>
              <w:spacing w:line="360" w:lineRule="auto"/>
              <w:ind w:left="-63" w:leftChars="-30" w:right="-63" w:rightChars="-30"/>
              <w:jc w:val="center"/>
              <w:rPr>
                <w:rFonts w:hint="eastAsia" w:ascii="仿宋" w:hAnsi="仿宋" w:eastAsia="仿宋" w:cs="仿宋"/>
                <w:color w:val="000000"/>
                <w:kern w:val="0"/>
                <w:sz w:val="20"/>
              </w:rPr>
            </w:pPr>
            <w:r>
              <w:rPr>
                <w:rFonts w:hint="eastAsia" w:ascii="仿宋" w:hAnsi="仿宋" w:eastAsia="仿宋" w:cs="仿宋"/>
                <w:color w:val="000000"/>
                <w:kern w:val="0"/>
                <w:sz w:val="20"/>
              </w:rPr>
              <w:t>指标</w:t>
            </w:r>
          </w:p>
        </w:tc>
        <w:tc>
          <w:tcPr>
            <w:tcW w:w="1531" w:type="dxa"/>
            <w:tcBorders>
              <w:top w:val="nil"/>
              <w:left w:val="nil"/>
              <w:bottom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rPr>
            </w:pPr>
            <w:r>
              <w:rPr>
                <w:rFonts w:hint="eastAsia" w:ascii="仿宋" w:hAnsi="仿宋" w:eastAsia="仿宋" w:cs="仿宋"/>
                <w:color w:val="000000"/>
                <w:kern w:val="0"/>
                <w:sz w:val="20"/>
              </w:rPr>
              <w:t>二级指标</w:t>
            </w:r>
          </w:p>
        </w:tc>
        <w:tc>
          <w:tcPr>
            <w:tcW w:w="2463" w:type="dxa"/>
            <w:gridSpan w:val="3"/>
            <w:tcBorders>
              <w:top w:val="single" w:color="auto" w:sz="4" w:space="0"/>
              <w:left w:val="nil"/>
              <w:bottom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rPr>
            </w:pPr>
            <w:r>
              <w:rPr>
                <w:rFonts w:hint="eastAsia" w:ascii="仿宋" w:hAnsi="仿宋" w:eastAsia="仿宋" w:cs="仿宋"/>
                <w:color w:val="000000"/>
                <w:kern w:val="0"/>
                <w:sz w:val="20"/>
              </w:rPr>
              <w:t>三级指标</w:t>
            </w:r>
          </w:p>
        </w:tc>
        <w:tc>
          <w:tcPr>
            <w:tcW w:w="895" w:type="dxa"/>
            <w:tcBorders>
              <w:top w:val="nil"/>
              <w:left w:val="nil"/>
              <w:bottom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rPr>
            </w:pPr>
            <w:r>
              <w:rPr>
                <w:rFonts w:hint="eastAsia" w:ascii="仿宋" w:hAnsi="仿宋" w:eastAsia="仿宋" w:cs="仿宋"/>
                <w:color w:val="000000"/>
                <w:kern w:val="0"/>
                <w:sz w:val="20"/>
              </w:rPr>
              <w:t>年度</w:t>
            </w:r>
          </w:p>
          <w:p>
            <w:pPr>
              <w:widowControl/>
              <w:spacing w:line="360" w:lineRule="auto"/>
              <w:ind w:left="-63" w:leftChars="-30" w:right="-63" w:rightChars="-30"/>
              <w:jc w:val="center"/>
              <w:rPr>
                <w:rFonts w:hint="eastAsia" w:ascii="仿宋" w:hAnsi="仿宋" w:eastAsia="仿宋" w:cs="仿宋"/>
                <w:color w:val="000000"/>
                <w:kern w:val="0"/>
                <w:sz w:val="20"/>
              </w:rPr>
            </w:pPr>
            <w:r>
              <w:rPr>
                <w:rFonts w:hint="eastAsia" w:ascii="仿宋" w:hAnsi="仿宋" w:eastAsia="仿宋" w:cs="仿宋"/>
                <w:color w:val="000000"/>
                <w:kern w:val="0"/>
                <w:sz w:val="20"/>
              </w:rPr>
              <w:t>指标值</w:t>
            </w:r>
          </w:p>
        </w:tc>
        <w:tc>
          <w:tcPr>
            <w:tcW w:w="1134" w:type="dxa"/>
            <w:tcBorders>
              <w:top w:val="nil"/>
              <w:left w:val="nil"/>
              <w:bottom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rPr>
            </w:pPr>
            <w:r>
              <w:rPr>
                <w:rFonts w:hint="eastAsia" w:ascii="仿宋" w:hAnsi="仿宋" w:eastAsia="仿宋" w:cs="仿宋"/>
                <w:color w:val="000000"/>
                <w:kern w:val="0"/>
                <w:sz w:val="20"/>
              </w:rPr>
              <w:t>实际</w:t>
            </w:r>
          </w:p>
          <w:p>
            <w:pPr>
              <w:widowControl/>
              <w:spacing w:line="360" w:lineRule="auto"/>
              <w:ind w:left="-63" w:leftChars="-30" w:right="-63" w:rightChars="-30"/>
              <w:jc w:val="center"/>
              <w:rPr>
                <w:rFonts w:hint="eastAsia" w:ascii="仿宋" w:hAnsi="仿宋" w:eastAsia="仿宋" w:cs="仿宋"/>
                <w:color w:val="000000"/>
                <w:kern w:val="0"/>
                <w:sz w:val="20"/>
              </w:rPr>
            </w:pPr>
            <w:r>
              <w:rPr>
                <w:rFonts w:hint="eastAsia" w:ascii="仿宋" w:hAnsi="仿宋" w:eastAsia="仿宋" w:cs="仿宋"/>
                <w:color w:val="000000"/>
                <w:kern w:val="0"/>
                <w:sz w:val="20"/>
              </w:rPr>
              <w:t>完成值</w:t>
            </w:r>
          </w:p>
        </w:tc>
        <w:tc>
          <w:tcPr>
            <w:tcW w:w="567" w:type="dxa"/>
            <w:tcBorders>
              <w:top w:val="nil"/>
              <w:left w:val="nil"/>
              <w:bottom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rPr>
            </w:pPr>
            <w:r>
              <w:rPr>
                <w:rFonts w:hint="eastAsia" w:ascii="仿宋" w:hAnsi="仿宋" w:eastAsia="仿宋" w:cs="仿宋"/>
                <w:color w:val="000000"/>
                <w:kern w:val="0"/>
                <w:sz w:val="20"/>
              </w:rPr>
              <w:t>分值</w:t>
            </w:r>
          </w:p>
        </w:tc>
        <w:tc>
          <w:tcPr>
            <w:tcW w:w="580" w:type="dxa"/>
            <w:tcBorders>
              <w:top w:val="nil"/>
              <w:left w:val="nil"/>
              <w:bottom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rPr>
            </w:pPr>
            <w:r>
              <w:rPr>
                <w:rFonts w:hint="eastAsia" w:ascii="仿宋" w:hAnsi="仿宋" w:eastAsia="仿宋" w:cs="仿宋"/>
                <w:color w:val="000000"/>
                <w:kern w:val="0"/>
                <w:sz w:val="20"/>
              </w:rPr>
              <w:t>得分</w:t>
            </w:r>
          </w:p>
        </w:tc>
        <w:tc>
          <w:tcPr>
            <w:tcW w:w="1344" w:type="dxa"/>
            <w:gridSpan w:val="2"/>
            <w:tcBorders>
              <w:top w:val="single" w:color="auto" w:sz="4" w:space="0"/>
              <w:left w:val="nil"/>
              <w:bottom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rPr>
            </w:pPr>
            <w:r>
              <w:rPr>
                <w:rFonts w:hint="eastAsia" w:ascii="仿宋" w:hAnsi="仿宋" w:eastAsia="仿宋" w:cs="仿宋"/>
                <w:color w:val="000000"/>
                <w:kern w:val="0"/>
                <w:sz w:val="20"/>
              </w:rPr>
              <w:t>偏差原因分析及改进措施</w:t>
            </w:r>
          </w:p>
        </w:tc>
      </w:tr>
      <w:tr>
        <w:tblPrEx>
          <w:tblCellMar>
            <w:top w:w="0" w:type="dxa"/>
            <w:left w:w="108" w:type="dxa"/>
            <w:bottom w:w="0" w:type="dxa"/>
            <w:right w:w="108" w:type="dxa"/>
          </w:tblCellMar>
        </w:tblPrEx>
        <w:trPr>
          <w:trHeight w:val="302" w:hRule="exact"/>
          <w:jc w:val="center"/>
        </w:trPr>
        <w:tc>
          <w:tcPr>
            <w:tcW w:w="676" w:type="dxa"/>
            <w:vMerge w:val="continue"/>
            <w:tcBorders>
              <w:left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rPr>
            </w:pPr>
          </w:p>
        </w:tc>
        <w:tc>
          <w:tcPr>
            <w:tcW w:w="870" w:type="dxa"/>
            <w:vMerge w:val="restart"/>
            <w:tcBorders>
              <w:top w:val="nil"/>
              <w:left w:val="single" w:color="auto" w:sz="4" w:space="0"/>
              <w:bottom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rPr>
            </w:pPr>
            <w:r>
              <w:rPr>
                <w:rFonts w:hint="eastAsia" w:ascii="仿宋" w:hAnsi="仿宋" w:eastAsia="仿宋" w:cs="仿宋"/>
                <w:color w:val="000000"/>
                <w:kern w:val="0"/>
                <w:sz w:val="20"/>
              </w:rPr>
              <w:t>产出</w:t>
            </w:r>
          </w:p>
          <w:p>
            <w:pPr>
              <w:widowControl/>
              <w:spacing w:line="360" w:lineRule="auto"/>
              <w:ind w:left="-63" w:leftChars="-30" w:right="-63" w:rightChars="-30"/>
              <w:jc w:val="center"/>
              <w:rPr>
                <w:rFonts w:hint="eastAsia" w:ascii="仿宋" w:hAnsi="仿宋" w:eastAsia="仿宋" w:cs="仿宋"/>
                <w:color w:val="000000"/>
                <w:kern w:val="0"/>
                <w:sz w:val="20"/>
              </w:rPr>
            </w:pPr>
            <w:r>
              <w:rPr>
                <w:rFonts w:hint="eastAsia" w:ascii="仿宋" w:hAnsi="仿宋" w:eastAsia="仿宋" w:cs="仿宋"/>
                <w:color w:val="000000"/>
                <w:kern w:val="0"/>
                <w:sz w:val="20"/>
              </w:rPr>
              <w:t>指标</w:t>
            </w:r>
          </w:p>
          <w:p>
            <w:pPr>
              <w:widowControl/>
              <w:spacing w:line="360" w:lineRule="auto"/>
              <w:ind w:left="-63" w:leftChars="-30" w:right="-63" w:rightChars="-30"/>
              <w:jc w:val="center"/>
              <w:rPr>
                <w:rFonts w:hint="eastAsia" w:ascii="仿宋" w:hAnsi="仿宋" w:eastAsia="仿宋" w:cs="仿宋"/>
                <w:color w:val="000000"/>
                <w:kern w:val="0"/>
                <w:sz w:val="20"/>
              </w:rPr>
            </w:pPr>
            <w:r>
              <w:rPr>
                <w:rFonts w:hint="eastAsia" w:ascii="仿宋" w:hAnsi="仿宋" w:eastAsia="仿宋" w:cs="仿宋"/>
                <w:color w:val="000000"/>
                <w:kern w:val="0"/>
                <w:sz w:val="20"/>
              </w:rPr>
              <w:t>(50分）</w:t>
            </w:r>
          </w:p>
        </w:tc>
        <w:tc>
          <w:tcPr>
            <w:tcW w:w="1531" w:type="dxa"/>
            <w:vMerge w:val="restart"/>
            <w:tcBorders>
              <w:top w:val="nil"/>
              <w:left w:val="single" w:color="auto" w:sz="4" w:space="0"/>
              <w:bottom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rPr>
            </w:pPr>
            <w:r>
              <w:rPr>
                <w:rFonts w:hint="eastAsia" w:ascii="仿宋" w:hAnsi="仿宋" w:eastAsia="仿宋" w:cs="仿宋"/>
                <w:color w:val="000000"/>
                <w:kern w:val="0"/>
                <w:sz w:val="20"/>
              </w:rPr>
              <w:t>数量指标</w:t>
            </w:r>
          </w:p>
        </w:tc>
        <w:tc>
          <w:tcPr>
            <w:tcW w:w="2463" w:type="dxa"/>
            <w:gridSpan w:val="3"/>
            <w:tcBorders>
              <w:top w:val="single" w:color="auto" w:sz="4" w:space="0"/>
              <w:left w:val="nil"/>
              <w:bottom w:val="single" w:color="auto" w:sz="4" w:space="0"/>
              <w:right w:val="single" w:color="auto" w:sz="4" w:space="0"/>
            </w:tcBorders>
            <w:noWrap w:val="0"/>
            <w:vAlign w:val="center"/>
          </w:tcPr>
          <w:p>
            <w:pPr>
              <w:widowControl/>
              <w:spacing w:line="360" w:lineRule="auto"/>
              <w:ind w:left="-63" w:leftChars="-30" w:right="-63" w:rightChars="-30"/>
              <w:jc w:val="left"/>
              <w:rPr>
                <w:rFonts w:hint="eastAsia" w:ascii="仿宋" w:hAnsi="仿宋" w:eastAsia="仿宋" w:cs="仿宋"/>
                <w:color w:val="000000"/>
                <w:kern w:val="0"/>
                <w:sz w:val="20"/>
              </w:rPr>
            </w:pPr>
            <w:r>
              <w:rPr>
                <w:rFonts w:hint="eastAsia" w:ascii="仿宋" w:hAnsi="仿宋" w:eastAsia="仿宋" w:cs="仿宋"/>
                <w:color w:val="000000"/>
                <w:szCs w:val="21"/>
                <w:lang w:eastAsia="zh-CN"/>
              </w:rPr>
              <w:t>开展文物宣传活动</w:t>
            </w:r>
          </w:p>
        </w:tc>
        <w:tc>
          <w:tcPr>
            <w:tcW w:w="895" w:type="dxa"/>
            <w:tcBorders>
              <w:top w:val="nil"/>
              <w:left w:val="nil"/>
              <w:bottom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lang w:val="en-US" w:eastAsia="zh-CN"/>
              </w:rPr>
            </w:pPr>
            <w:r>
              <w:rPr>
                <w:rFonts w:hint="eastAsia" w:ascii="仿宋" w:hAnsi="仿宋" w:eastAsia="仿宋" w:cs="仿宋"/>
                <w:color w:val="000000"/>
                <w:kern w:val="0"/>
                <w:sz w:val="20"/>
                <w:lang w:val="en-US" w:eastAsia="zh-CN"/>
              </w:rPr>
              <w:t>10</w:t>
            </w:r>
          </w:p>
        </w:tc>
        <w:tc>
          <w:tcPr>
            <w:tcW w:w="1134" w:type="dxa"/>
            <w:tcBorders>
              <w:top w:val="nil"/>
              <w:left w:val="nil"/>
              <w:bottom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lang w:val="en-US" w:eastAsia="zh-CN"/>
              </w:rPr>
            </w:pPr>
            <w:r>
              <w:rPr>
                <w:rFonts w:hint="eastAsia" w:ascii="仿宋" w:hAnsi="仿宋" w:eastAsia="仿宋" w:cs="仿宋"/>
                <w:color w:val="000000"/>
                <w:kern w:val="0"/>
                <w:sz w:val="20"/>
                <w:lang w:val="en-US" w:eastAsia="zh-CN"/>
              </w:rPr>
              <w:t>10</w:t>
            </w:r>
          </w:p>
        </w:tc>
        <w:tc>
          <w:tcPr>
            <w:tcW w:w="567" w:type="dxa"/>
            <w:tcBorders>
              <w:top w:val="nil"/>
              <w:left w:val="nil"/>
              <w:bottom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lang w:val="en-US" w:eastAsia="zh-CN"/>
              </w:rPr>
            </w:pPr>
            <w:r>
              <w:rPr>
                <w:rFonts w:hint="eastAsia" w:ascii="仿宋" w:hAnsi="仿宋" w:eastAsia="仿宋" w:cs="仿宋"/>
                <w:color w:val="000000"/>
                <w:kern w:val="0"/>
                <w:sz w:val="20"/>
                <w:lang w:val="en-US" w:eastAsia="zh-CN"/>
              </w:rPr>
              <w:t>10</w:t>
            </w:r>
          </w:p>
        </w:tc>
        <w:tc>
          <w:tcPr>
            <w:tcW w:w="580" w:type="dxa"/>
            <w:tcBorders>
              <w:top w:val="nil"/>
              <w:left w:val="nil"/>
              <w:bottom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lang w:val="en-US" w:eastAsia="zh-CN"/>
              </w:rPr>
            </w:pPr>
            <w:r>
              <w:rPr>
                <w:rFonts w:hint="eastAsia" w:ascii="仿宋" w:hAnsi="仿宋" w:eastAsia="仿宋" w:cs="仿宋"/>
                <w:color w:val="000000"/>
                <w:kern w:val="0"/>
                <w:sz w:val="20"/>
                <w:lang w:val="en-US" w:eastAsia="zh-CN"/>
              </w:rPr>
              <w:t>10</w:t>
            </w:r>
          </w:p>
        </w:tc>
        <w:tc>
          <w:tcPr>
            <w:tcW w:w="1344" w:type="dxa"/>
            <w:gridSpan w:val="2"/>
            <w:tcBorders>
              <w:top w:val="single" w:color="auto" w:sz="4" w:space="0"/>
              <w:left w:val="nil"/>
              <w:bottom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rPr>
            </w:pPr>
          </w:p>
        </w:tc>
      </w:tr>
      <w:tr>
        <w:tblPrEx>
          <w:tblCellMar>
            <w:top w:w="0" w:type="dxa"/>
            <w:left w:w="108" w:type="dxa"/>
            <w:bottom w:w="0" w:type="dxa"/>
            <w:right w:w="108" w:type="dxa"/>
          </w:tblCellMar>
        </w:tblPrEx>
        <w:trPr>
          <w:trHeight w:val="497" w:hRule="exact"/>
          <w:jc w:val="center"/>
        </w:trPr>
        <w:tc>
          <w:tcPr>
            <w:tcW w:w="676" w:type="dxa"/>
            <w:vMerge w:val="continue"/>
            <w:tcBorders>
              <w:left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rPr>
            </w:pPr>
          </w:p>
        </w:tc>
        <w:tc>
          <w:tcPr>
            <w:tcW w:w="870" w:type="dxa"/>
            <w:vMerge w:val="continue"/>
            <w:tcBorders>
              <w:top w:val="nil"/>
              <w:left w:val="single" w:color="auto" w:sz="4" w:space="0"/>
              <w:bottom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rPr>
            </w:pPr>
          </w:p>
        </w:tc>
        <w:tc>
          <w:tcPr>
            <w:tcW w:w="1531" w:type="dxa"/>
            <w:vMerge w:val="continue"/>
            <w:tcBorders>
              <w:top w:val="nil"/>
              <w:left w:val="single" w:color="auto" w:sz="4" w:space="0"/>
              <w:bottom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rPr>
            </w:pPr>
          </w:p>
        </w:tc>
        <w:tc>
          <w:tcPr>
            <w:tcW w:w="2463" w:type="dxa"/>
            <w:gridSpan w:val="3"/>
            <w:tcBorders>
              <w:top w:val="single" w:color="auto" w:sz="4" w:space="0"/>
              <w:left w:val="nil"/>
              <w:bottom w:val="single" w:color="auto" w:sz="4" w:space="0"/>
              <w:right w:val="single" w:color="auto" w:sz="4" w:space="0"/>
            </w:tcBorders>
            <w:noWrap w:val="0"/>
            <w:vAlign w:val="center"/>
          </w:tcPr>
          <w:p>
            <w:pPr>
              <w:widowControl/>
              <w:spacing w:line="360" w:lineRule="auto"/>
              <w:ind w:left="-63" w:leftChars="-30" w:right="-63" w:rightChars="-30"/>
              <w:jc w:val="left"/>
              <w:rPr>
                <w:rFonts w:hint="eastAsia" w:ascii="仿宋" w:hAnsi="仿宋" w:eastAsia="仿宋" w:cs="仿宋"/>
                <w:color w:val="000000"/>
                <w:kern w:val="0"/>
                <w:sz w:val="20"/>
              </w:rPr>
            </w:pPr>
            <w:r>
              <w:rPr>
                <w:rFonts w:hint="eastAsia" w:ascii="仿宋" w:hAnsi="仿宋" w:eastAsia="仿宋" w:cs="仿宋"/>
                <w:color w:val="000000"/>
                <w:szCs w:val="21"/>
                <w:lang w:val="en-US" w:eastAsia="zh-CN"/>
              </w:rPr>
              <w:t>完成文物安防巡查工作</w:t>
            </w:r>
          </w:p>
        </w:tc>
        <w:tc>
          <w:tcPr>
            <w:tcW w:w="895" w:type="dxa"/>
            <w:tcBorders>
              <w:top w:val="nil"/>
              <w:left w:val="nil"/>
              <w:bottom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lang w:val="en-US" w:eastAsia="zh-CN"/>
              </w:rPr>
            </w:pPr>
            <w:r>
              <w:rPr>
                <w:rFonts w:hint="eastAsia" w:ascii="仿宋" w:hAnsi="仿宋" w:eastAsia="仿宋" w:cs="仿宋"/>
                <w:color w:val="000000"/>
                <w:kern w:val="0"/>
                <w:sz w:val="20"/>
                <w:lang w:val="en-US" w:eastAsia="zh-CN"/>
              </w:rPr>
              <w:t>2</w:t>
            </w:r>
          </w:p>
        </w:tc>
        <w:tc>
          <w:tcPr>
            <w:tcW w:w="1134" w:type="dxa"/>
            <w:tcBorders>
              <w:top w:val="nil"/>
              <w:left w:val="nil"/>
              <w:bottom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lang w:val="en-US" w:eastAsia="zh-CN"/>
              </w:rPr>
            </w:pPr>
            <w:r>
              <w:rPr>
                <w:rFonts w:hint="eastAsia" w:ascii="仿宋" w:hAnsi="仿宋" w:eastAsia="仿宋" w:cs="仿宋"/>
                <w:color w:val="000000"/>
                <w:kern w:val="0"/>
                <w:sz w:val="20"/>
                <w:lang w:val="en-US" w:eastAsia="zh-CN"/>
              </w:rPr>
              <w:t>2</w:t>
            </w:r>
          </w:p>
        </w:tc>
        <w:tc>
          <w:tcPr>
            <w:tcW w:w="567" w:type="dxa"/>
            <w:tcBorders>
              <w:top w:val="nil"/>
              <w:left w:val="nil"/>
              <w:bottom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lang w:val="en-US" w:eastAsia="zh-CN"/>
              </w:rPr>
            </w:pPr>
            <w:r>
              <w:rPr>
                <w:rFonts w:hint="eastAsia" w:ascii="仿宋" w:hAnsi="仿宋" w:eastAsia="仿宋" w:cs="仿宋"/>
                <w:color w:val="000000"/>
                <w:kern w:val="0"/>
                <w:sz w:val="20"/>
                <w:lang w:val="en-US" w:eastAsia="zh-CN"/>
              </w:rPr>
              <w:t>10</w:t>
            </w:r>
          </w:p>
        </w:tc>
        <w:tc>
          <w:tcPr>
            <w:tcW w:w="580" w:type="dxa"/>
            <w:tcBorders>
              <w:top w:val="nil"/>
              <w:left w:val="nil"/>
              <w:bottom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lang w:val="en-US" w:eastAsia="zh-CN"/>
              </w:rPr>
            </w:pPr>
            <w:r>
              <w:rPr>
                <w:rFonts w:hint="eastAsia" w:ascii="仿宋" w:hAnsi="仿宋" w:eastAsia="仿宋" w:cs="仿宋"/>
                <w:color w:val="000000"/>
                <w:kern w:val="0"/>
                <w:sz w:val="20"/>
                <w:lang w:val="en-US" w:eastAsia="zh-CN"/>
              </w:rPr>
              <w:t>10</w:t>
            </w:r>
          </w:p>
        </w:tc>
        <w:tc>
          <w:tcPr>
            <w:tcW w:w="1344" w:type="dxa"/>
            <w:gridSpan w:val="2"/>
            <w:tcBorders>
              <w:top w:val="single" w:color="auto" w:sz="4" w:space="0"/>
              <w:left w:val="nil"/>
              <w:bottom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rPr>
            </w:pPr>
          </w:p>
        </w:tc>
      </w:tr>
      <w:tr>
        <w:tblPrEx>
          <w:tblCellMar>
            <w:top w:w="0" w:type="dxa"/>
            <w:left w:w="108" w:type="dxa"/>
            <w:bottom w:w="0" w:type="dxa"/>
            <w:right w:w="108" w:type="dxa"/>
          </w:tblCellMar>
        </w:tblPrEx>
        <w:trPr>
          <w:trHeight w:val="482" w:hRule="exact"/>
          <w:jc w:val="center"/>
        </w:trPr>
        <w:tc>
          <w:tcPr>
            <w:tcW w:w="676" w:type="dxa"/>
            <w:vMerge w:val="continue"/>
            <w:tcBorders>
              <w:left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rPr>
            </w:pPr>
          </w:p>
        </w:tc>
        <w:tc>
          <w:tcPr>
            <w:tcW w:w="870" w:type="dxa"/>
            <w:vMerge w:val="continue"/>
            <w:tcBorders>
              <w:top w:val="nil"/>
              <w:left w:val="single" w:color="auto" w:sz="4" w:space="0"/>
              <w:bottom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rPr>
            </w:pPr>
          </w:p>
        </w:tc>
        <w:tc>
          <w:tcPr>
            <w:tcW w:w="1531" w:type="dxa"/>
            <w:tcBorders>
              <w:top w:val="nil"/>
              <w:left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rPr>
            </w:pPr>
            <w:r>
              <w:rPr>
                <w:rFonts w:hint="eastAsia" w:ascii="仿宋" w:hAnsi="仿宋" w:eastAsia="仿宋" w:cs="仿宋"/>
                <w:color w:val="000000"/>
                <w:kern w:val="0"/>
                <w:sz w:val="20"/>
              </w:rPr>
              <w:t>质量指标</w:t>
            </w:r>
          </w:p>
        </w:tc>
        <w:tc>
          <w:tcPr>
            <w:tcW w:w="2463" w:type="dxa"/>
            <w:gridSpan w:val="3"/>
            <w:tcBorders>
              <w:top w:val="single" w:color="auto" w:sz="4" w:space="0"/>
              <w:left w:val="nil"/>
              <w:bottom w:val="single" w:color="auto" w:sz="4" w:space="0"/>
              <w:right w:val="single" w:color="auto" w:sz="4" w:space="0"/>
            </w:tcBorders>
            <w:noWrap w:val="0"/>
            <w:vAlign w:val="center"/>
          </w:tcPr>
          <w:p>
            <w:pPr>
              <w:widowControl/>
              <w:spacing w:line="360" w:lineRule="auto"/>
              <w:ind w:left="-63" w:leftChars="-30" w:right="-63" w:rightChars="-30"/>
              <w:jc w:val="left"/>
              <w:rPr>
                <w:rFonts w:hint="eastAsia" w:ascii="仿宋" w:hAnsi="仿宋" w:eastAsia="仿宋" w:cs="仿宋"/>
                <w:color w:val="000000"/>
                <w:kern w:val="0"/>
                <w:sz w:val="20"/>
              </w:rPr>
            </w:pPr>
            <w:r>
              <w:rPr>
                <w:rFonts w:hint="eastAsia" w:ascii="仿宋" w:hAnsi="仿宋" w:eastAsia="仿宋" w:cs="仿宋"/>
                <w:color w:val="000000"/>
                <w:szCs w:val="21"/>
                <w:lang w:val="en-US" w:eastAsia="zh-CN"/>
              </w:rPr>
              <w:t>运转正常、有序开展免费开放工作</w:t>
            </w:r>
          </w:p>
        </w:tc>
        <w:tc>
          <w:tcPr>
            <w:tcW w:w="895" w:type="dxa"/>
            <w:tcBorders>
              <w:top w:val="nil"/>
              <w:left w:val="nil"/>
              <w:bottom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lang w:val="en-US" w:eastAsia="zh-CN"/>
              </w:rPr>
            </w:pPr>
            <w:r>
              <w:rPr>
                <w:rFonts w:hint="eastAsia" w:ascii="仿宋" w:hAnsi="仿宋" w:eastAsia="仿宋" w:cs="仿宋"/>
                <w:color w:val="000000"/>
                <w:kern w:val="0"/>
                <w:sz w:val="20"/>
                <w:lang w:val="en-US" w:eastAsia="zh-CN"/>
              </w:rPr>
              <w:t>100%</w:t>
            </w:r>
          </w:p>
        </w:tc>
        <w:tc>
          <w:tcPr>
            <w:tcW w:w="1134" w:type="dxa"/>
            <w:tcBorders>
              <w:top w:val="nil"/>
              <w:left w:val="nil"/>
              <w:bottom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lang w:val="en-US" w:eastAsia="zh-CN"/>
              </w:rPr>
            </w:pPr>
            <w:r>
              <w:rPr>
                <w:rFonts w:hint="eastAsia" w:ascii="仿宋" w:hAnsi="仿宋" w:eastAsia="仿宋" w:cs="仿宋"/>
                <w:color w:val="000000"/>
                <w:kern w:val="0"/>
                <w:sz w:val="20"/>
                <w:lang w:val="en-US" w:eastAsia="zh-CN"/>
              </w:rPr>
              <w:t>100%</w:t>
            </w:r>
          </w:p>
        </w:tc>
        <w:tc>
          <w:tcPr>
            <w:tcW w:w="567" w:type="dxa"/>
            <w:tcBorders>
              <w:top w:val="nil"/>
              <w:left w:val="nil"/>
              <w:bottom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lang w:val="en-US" w:eastAsia="zh-CN"/>
              </w:rPr>
            </w:pPr>
            <w:r>
              <w:rPr>
                <w:rFonts w:hint="eastAsia" w:ascii="仿宋" w:hAnsi="仿宋" w:eastAsia="仿宋" w:cs="仿宋"/>
                <w:color w:val="000000"/>
                <w:kern w:val="0"/>
                <w:sz w:val="20"/>
                <w:lang w:val="en-US" w:eastAsia="zh-CN"/>
              </w:rPr>
              <w:t>10</w:t>
            </w:r>
          </w:p>
        </w:tc>
        <w:tc>
          <w:tcPr>
            <w:tcW w:w="580" w:type="dxa"/>
            <w:tcBorders>
              <w:top w:val="nil"/>
              <w:left w:val="nil"/>
              <w:bottom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lang w:val="en-US" w:eastAsia="zh-CN"/>
              </w:rPr>
            </w:pPr>
            <w:r>
              <w:rPr>
                <w:rFonts w:hint="eastAsia" w:ascii="仿宋" w:hAnsi="仿宋" w:eastAsia="仿宋" w:cs="仿宋"/>
                <w:color w:val="000000"/>
                <w:kern w:val="0"/>
                <w:sz w:val="20"/>
                <w:lang w:val="en-US" w:eastAsia="zh-CN"/>
              </w:rPr>
              <w:t>10</w:t>
            </w:r>
          </w:p>
        </w:tc>
        <w:tc>
          <w:tcPr>
            <w:tcW w:w="1344" w:type="dxa"/>
            <w:gridSpan w:val="2"/>
            <w:tcBorders>
              <w:top w:val="single" w:color="auto" w:sz="4" w:space="0"/>
              <w:left w:val="nil"/>
              <w:bottom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rPr>
            </w:pPr>
          </w:p>
        </w:tc>
      </w:tr>
      <w:tr>
        <w:tblPrEx>
          <w:tblCellMar>
            <w:top w:w="0" w:type="dxa"/>
            <w:left w:w="108" w:type="dxa"/>
            <w:bottom w:w="0" w:type="dxa"/>
            <w:right w:w="108" w:type="dxa"/>
          </w:tblCellMar>
        </w:tblPrEx>
        <w:trPr>
          <w:trHeight w:val="497" w:hRule="exact"/>
          <w:jc w:val="center"/>
        </w:trPr>
        <w:tc>
          <w:tcPr>
            <w:tcW w:w="676" w:type="dxa"/>
            <w:vMerge w:val="continue"/>
            <w:tcBorders>
              <w:left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rPr>
            </w:pPr>
          </w:p>
        </w:tc>
        <w:tc>
          <w:tcPr>
            <w:tcW w:w="870" w:type="dxa"/>
            <w:vMerge w:val="continue"/>
            <w:tcBorders>
              <w:top w:val="nil"/>
              <w:left w:val="single" w:color="auto" w:sz="4" w:space="0"/>
              <w:bottom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rPr>
            </w:pPr>
          </w:p>
        </w:tc>
        <w:tc>
          <w:tcPr>
            <w:tcW w:w="1531" w:type="dxa"/>
            <w:tcBorders>
              <w:top w:val="nil"/>
              <w:left w:val="single" w:color="auto" w:sz="4" w:space="0"/>
              <w:bottom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rPr>
            </w:pPr>
            <w:r>
              <w:rPr>
                <w:rFonts w:hint="eastAsia" w:ascii="仿宋" w:hAnsi="仿宋" w:eastAsia="仿宋" w:cs="仿宋"/>
                <w:color w:val="000000"/>
                <w:kern w:val="0"/>
                <w:sz w:val="20"/>
              </w:rPr>
              <w:t>时效指标</w:t>
            </w:r>
          </w:p>
        </w:tc>
        <w:tc>
          <w:tcPr>
            <w:tcW w:w="2463" w:type="dxa"/>
            <w:gridSpan w:val="3"/>
            <w:tcBorders>
              <w:top w:val="single" w:color="auto" w:sz="4" w:space="0"/>
              <w:left w:val="nil"/>
              <w:bottom w:val="single" w:color="auto" w:sz="4" w:space="0"/>
              <w:right w:val="single" w:color="auto" w:sz="4" w:space="0"/>
            </w:tcBorders>
            <w:noWrap w:val="0"/>
            <w:vAlign w:val="center"/>
          </w:tcPr>
          <w:p>
            <w:pPr>
              <w:widowControl/>
              <w:spacing w:line="360" w:lineRule="auto"/>
              <w:ind w:left="-63" w:leftChars="-30" w:right="-63" w:rightChars="-30"/>
              <w:jc w:val="left"/>
              <w:rPr>
                <w:rFonts w:hint="eastAsia" w:ascii="仿宋" w:hAnsi="仿宋" w:eastAsia="仿宋" w:cs="仿宋"/>
                <w:color w:val="000000"/>
                <w:kern w:val="0"/>
                <w:sz w:val="20"/>
              </w:rPr>
            </w:pPr>
            <w:r>
              <w:rPr>
                <w:rFonts w:hint="eastAsia" w:ascii="仿宋" w:hAnsi="仿宋" w:eastAsia="仿宋" w:cs="仿宋"/>
                <w:color w:val="000000"/>
                <w:kern w:val="0"/>
                <w:sz w:val="20"/>
              </w:rPr>
              <w:t>2022年12月31日完成</w:t>
            </w:r>
          </w:p>
        </w:tc>
        <w:tc>
          <w:tcPr>
            <w:tcW w:w="895" w:type="dxa"/>
            <w:tcBorders>
              <w:top w:val="nil"/>
              <w:left w:val="nil"/>
              <w:bottom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lang w:val="en-US" w:eastAsia="zh-CN"/>
              </w:rPr>
            </w:pPr>
            <w:r>
              <w:rPr>
                <w:rFonts w:hint="eastAsia" w:ascii="仿宋" w:hAnsi="仿宋" w:eastAsia="仿宋" w:cs="仿宋"/>
                <w:color w:val="000000"/>
                <w:kern w:val="0"/>
                <w:sz w:val="20"/>
                <w:lang w:val="en-US" w:eastAsia="zh-CN"/>
              </w:rPr>
              <w:t>100%</w:t>
            </w:r>
          </w:p>
        </w:tc>
        <w:tc>
          <w:tcPr>
            <w:tcW w:w="1134" w:type="dxa"/>
            <w:tcBorders>
              <w:top w:val="nil"/>
              <w:left w:val="nil"/>
              <w:bottom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lang w:val="en-US" w:eastAsia="zh-CN"/>
              </w:rPr>
            </w:pPr>
            <w:r>
              <w:rPr>
                <w:rFonts w:hint="eastAsia" w:ascii="仿宋" w:hAnsi="仿宋" w:eastAsia="仿宋" w:cs="仿宋"/>
                <w:color w:val="000000"/>
                <w:kern w:val="0"/>
                <w:sz w:val="20"/>
                <w:lang w:val="en-US" w:eastAsia="zh-CN"/>
              </w:rPr>
              <w:t>100%</w:t>
            </w:r>
          </w:p>
        </w:tc>
        <w:tc>
          <w:tcPr>
            <w:tcW w:w="567" w:type="dxa"/>
            <w:tcBorders>
              <w:top w:val="nil"/>
              <w:left w:val="nil"/>
              <w:bottom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lang w:val="en-US" w:eastAsia="zh-CN"/>
              </w:rPr>
            </w:pPr>
            <w:r>
              <w:rPr>
                <w:rFonts w:hint="eastAsia" w:ascii="仿宋" w:hAnsi="仿宋" w:eastAsia="仿宋" w:cs="仿宋"/>
                <w:color w:val="000000"/>
                <w:kern w:val="0"/>
                <w:sz w:val="20"/>
                <w:lang w:val="en-US" w:eastAsia="zh-CN"/>
              </w:rPr>
              <w:t>10</w:t>
            </w:r>
          </w:p>
        </w:tc>
        <w:tc>
          <w:tcPr>
            <w:tcW w:w="580" w:type="dxa"/>
            <w:tcBorders>
              <w:top w:val="nil"/>
              <w:left w:val="nil"/>
              <w:bottom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lang w:val="en-US" w:eastAsia="zh-CN"/>
              </w:rPr>
            </w:pPr>
            <w:r>
              <w:rPr>
                <w:rFonts w:hint="eastAsia" w:ascii="仿宋" w:hAnsi="仿宋" w:eastAsia="仿宋" w:cs="仿宋"/>
                <w:color w:val="000000"/>
                <w:kern w:val="0"/>
                <w:sz w:val="20"/>
                <w:lang w:val="en-US" w:eastAsia="zh-CN"/>
              </w:rPr>
              <w:t>10</w:t>
            </w:r>
          </w:p>
        </w:tc>
        <w:tc>
          <w:tcPr>
            <w:tcW w:w="1344" w:type="dxa"/>
            <w:gridSpan w:val="2"/>
            <w:tcBorders>
              <w:top w:val="single" w:color="auto" w:sz="4" w:space="0"/>
              <w:left w:val="nil"/>
              <w:bottom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rPr>
            </w:pPr>
          </w:p>
        </w:tc>
      </w:tr>
      <w:tr>
        <w:tblPrEx>
          <w:tblCellMar>
            <w:top w:w="0" w:type="dxa"/>
            <w:left w:w="108" w:type="dxa"/>
            <w:bottom w:w="0" w:type="dxa"/>
            <w:right w:w="108" w:type="dxa"/>
          </w:tblCellMar>
        </w:tblPrEx>
        <w:trPr>
          <w:trHeight w:val="302" w:hRule="exact"/>
          <w:jc w:val="center"/>
        </w:trPr>
        <w:tc>
          <w:tcPr>
            <w:tcW w:w="676" w:type="dxa"/>
            <w:vMerge w:val="continue"/>
            <w:tcBorders>
              <w:left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rPr>
            </w:pPr>
          </w:p>
        </w:tc>
        <w:tc>
          <w:tcPr>
            <w:tcW w:w="870" w:type="dxa"/>
            <w:vMerge w:val="continue"/>
            <w:tcBorders>
              <w:top w:val="nil"/>
              <w:left w:val="single" w:color="auto" w:sz="4" w:space="0"/>
              <w:bottom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rPr>
            </w:pPr>
          </w:p>
        </w:tc>
        <w:tc>
          <w:tcPr>
            <w:tcW w:w="1531" w:type="dxa"/>
            <w:tcBorders>
              <w:top w:val="nil"/>
              <w:left w:val="single" w:color="auto" w:sz="4" w:space="0"/>
              <w:bottom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rPr>
            </w:pPr>
            <w:r>
              <w:rPr>
                <w:rFonts w:hint="eastAsia" w:ascii="仿宋" w:hAnsi="仿宋" w:eastAsia="仿宋" w:cs="仿宋"/>
                <w:color w:val="000000"/>
                <w:kern w:val="0"/>
                <w:sz w:val="20"/>
              </w:rPr>
              <w:t>成本指标</w:t>
            </w:r>
          </w:p>
          <w:p>
            <w:pPr>
              <w:widowControl/>
              <w:spacing w:line="360" w:lineRule="auto"/>
              <w:ind w:left="-63" w:leftChars="-30" w:right="-63" w:rightChars="-30"/>
              <w:jc w:val="center"/>
              <w:rPr>
                <w:rFonts w:hint="eastAsia" w:ascii="仿宋" w:hAnsi="仿宋" w:eastAsia="仿宋" w:cs="仿宋"/>
                <w:color w:val="000000"/>
                <w:kern w:val="0"/>
                <w:sz w:val="20"/>
              </w:rPr>
            </w:pPr>
          </w:p>
          <w:p>
            <w:pPr>
              <w:widowControl/>
              <w:spacing w:line="360" w:lineRule="auto"/>
              <w:ind w:left="-63" w:leftChars="-30" w:right="-63" w:rightChars="-30"/>
              <w:jc w:val="center"/>
              <w:rPr>
                <w:rFonts w:hint="eastAsia" w:ascii="仿宋" w:hAnsi="仿宋" w:eastAsia="仿宋" w:cs="仿宋"/>
                <w:color w:val="000000"/>
                <w:kern w:val="0"/>
                <w:sz w:val="20"/>
              </w:rPr>
            </w:pPr>
          </w:p>
        </w:tc>
        <w:tc>
          <w:tcPr>
            <w:tcW w:w="2463" w:type="dxa"/>
            <w:gridSpan w:val="3"/>
            <w:tcBorders>
              <w:top w:val="single" w:color="auto" w:sz="4" w:space="0"/>
              <w:left w:val="nil"/>
              <w:bottom w:val="single" w:color="auto" w:sz="4" w:space="0"/>
              <w:right w:val="single" w:color="auto" w:sz="4" w:space="0"/>
            </w:tcBorders>
            <w:noWrap w:val="0"/>
            <w:vAlign w:val="center"/>
          </w:tcPr>
          <w:p>
            <w:pPr>
              <w:widowControl/>
              <w:spacing w:line="360" w:lineRule="auto"/>
              <w:ind w:left="-63" w:leftChars="-30" w:right="-63" w:rightChars="-30"/>
              <w:jc w:val="left"/>
              <w:rPr>
                <w:rFonts w:hint="eastAsia" w:ascii="仿宋" w:hAnsi="仿宋" w:eastAsia="仿宋" w:cs="仿宋"/>
                <w:color w:val="000000"/>
                <w:kern w:val="0"/>
                <w:sz w:val="20"/>
                <w:lang w:eastAsia="zh-CN"/>
              </w:rPr>
            </w:pPr>
            <w:r>
              <w:rPr>
                <w:rFonts w:hint="eastAsia" w:ascii="仿宋" w:hAnsi="仿宋" w:eastAsia="仿宋" w:cs="仿宋"/>
                <w:color w:val="000000"/>
                <w:kern w:val="0"/>
                <w:sz w:val="20"/>
                <w:lang w:eastAsia="zh-CN"/>
              </w:rPr>
              <w:t>成本控制率</w:t>
            </w:r>
          </w:p>
        </w:tc>
        <w:tc>
          <w:tcPr>
            <w:tcW w:w="895" w:type="dxa"/>
            <w:tcBorders>
              <w:top w:val="nil"/>
              <w:left w:val="nil"/>
              <w:bottom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lang w:val="en-US" w:eastAsia="zh-CN"/>
              </w:rPr>
            </w:pPr>
            <w:r>
              <w:rPr>
                <w:rFonts w:hint="eastAsia" w:ascii="仿宋" w:hAnsi="仿宋" w:eastAsia="仿宋" w:cs="仿宋"/>
                <w:color w:val="000000"/>
                <w:kern w:val="0"/>
                <w:sz w:val="20"/>
                <w:lang w:val="en-US" w:eastAsia="zh-CN"/>
              </w:rPr>
              <w:t>100%</w:t>
            </w:r>
          </w:p>
        </w:tc>
        <w:tc>
          <w:tcPr>
            <w:tcW w:w="1134" w:type="dxa"/>
            <w:tcBorders>
              <w:top w:val="nil"/>
              <w:left w:val="nil"/>
              <w:bottom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lang w:val="en-US" w:eastAsia="zh-CN"/>
              </w:rPr>
            </w:pPr>
            <w:r>
              <w:rPr>
                <w:rFonts w:hint="eastAsia" w:ascii="仿宋" w:hAnsi="仿宋" w:eastAsia="仿宋" w:cs="仿宋"/>
                <w:color w:val="000000"/>
                <w:kern w:val="0"/>
                <w:sz w:val="20"/>
                <w:lang w:val="en-US" w:eastAsia="zh-CN"/>
              </w:rPr>
              <w:t>100%</w:t>
            </w:r>
          </w:p>
        </w:tc>
        <w:tc>
          <w:tcPr>
            <w:tcW w:w="567" w:type="dxa"/>
            <w:tcBorders>
              <w:top w:val="nil"/>
              <w:left w:val="nil"/>
              <w:bottom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lang w:val="en-US" w:eastAsia="zh-CN"/>
              </w:rPr>
            </w:pPr>
            <w:r>
              <w:rPr>
                <w:rFonts w:hint="eastAsia" w:ascii="仿宋" w:hAnsi="仿宋" w:eastAsia="仿宋" w:cs="仿宋"/>
                <w:color w:val="000000"/>
                <w:kern w:val="0"/>
                <w:sz w:val="20"/>
                <w:lang w:val="en-US" w:eastAsia="zh-CN"/>
              </w:rPr>
              <w:t>10</w:t>
            </w:r>
          </w:p>
        </w:tc>
        <w:tc>
          <w:tcPr>
            <w:tcW w:w="580" w:type="dxa"/>
            <w:tcBorders>
              <w:top w:val="nil"/>
              <w:left w:val="nil"/>
              <w:bottom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lang w:val="en-US" w:eastAsia="zh-CN"/>
              </w:rPr>
            </w:pPr>
            <w:r>
              <w:rPr>
                <w:rFonts w:hint="eastAsia" w:ascii="仿宋" w:hAnsi="仿宋" w:eastAsia="仿宋" w:cs="仿宋"/>
                <w:color w:val="000000"/>
                <w:kern w:val="0"/>
                <w:sz w:val="20"/>
                <w:lang w:val="en-US" w:eastAsia="zh-CN"/>
              </w:rPr>
              <w:t>10</w:t>
            </w:r>
          </w:p>
        </w:tc>
        <w:tc>
          <w:tcPr>
            <w:tcW w:w="1344" w:type="dxa"/>
            <w:gridSpan w:val="2"/>
            <w:tcBorders>
              <w:top w:val="single" w:color="auto" w:sz="4" w:space="0"/>
              <w:left w:val="nil"/>
              <w:bottom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rPr>
            </w:pPr>
          </w:p>
        </w:tc>
      </w:tr>
      <w:tr>
        <w:tblPrEx>
          <w:tblCellMar>
            <w:top w:w="0" w:type="dxa"/>
            <w:left w:w="108" w:type="dxa"/>
            <w:bottom w:w="0" w:type="dxa"/>
            <w:right w:w="108" w:type="dxa"/>
          </w:tblCellMar>
        </w:tblPrEx>
        <w:trPr>
          <w:trHeight w:val="482" w:hRule="exact"/>
          <w:jc w:val="center"/>
        </w:trPr>
        <w:tc>
          <w:tcPr>
            <w:tcW w:w="676" w:type="dxa"/>
            <w:vMerge w:val="continue"/>
            <w:tcBorders>
              <w:left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rPr>
            </w:pPr>
          </w:p>
        </w:tc>
        <w:tc>
          <w:tcPr>
            <w:tcW w:w="870" w:type="dxa"/>
            <w:vMerge w:val="restart"/>
            <w:tcBorders>
              <w:top w:val="nil"/>
              <w:left w:val="single" w:color="auto" w:sz="4" w:space="0"/>
              <w:bottom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rPr>
            </w:pPr>
            <w:r>
              <w:rPr>
                <w:rFonts w:hint="eastAsia" w:ascii="仿宋" w:hAnsi="仿宋" w:eastAsia="仿宋" w:cs="仿宋"/>
                <w:color w:val="000000"/>
                <w:kern w:val="0"/>
                <w:sz w:val="20"/>
              </w:rPr>
              <w:t>效益</w:t>
            </w:r>
          </w:p>
          <w:p>
            <w:pPr>
              <w:widowControl/>
              <w:spacing w:line="360" w:lineRule="auto"/>
              <w:ind w:left="-63" w:leftChars="-30" w:right="-63" w:rightChars="-30"/>
              <w:jc w:val="center"/>
              <w:rPr>
                <w:rFonts w:hint="eastAsia" w:ascii="仿宋" w:hAnsi="仿宋" w:eastAsia="仿宋" w:cs="仿宋"/>
                <w:color w:val="000000"/>
                <w:kern w:val="0"/>
                <w:sz w:val="20"/>
              </w:rPr>
            </w:pPr>
            <w:r>
              <w:rPr>
                <w:rFonts w:hint="eastAsia" w:ascii="仿宋" w:hAnsi="仿宋" w:eastAsia="仿宋" w:cs="仿宋"/>
                <w:color w:val="000000"/>
                <w:kern w:val="0"/>
                <w:sz w:val="20"/>
              </w:rPr>
              <w:t>指标</w:t>
            </w:r>
          </w:p>
          <w:p>
            <w:pPr>
              <w:widowControl/>
              <w:spacing w:line="360" w:lineRule="auto"/>
              <w:ind w:left="-63" w:leftChars="-30" w:right="-63" w:rightChars="-30"/>
              <w:jc w:val="center"/>
              <w:rPr>
                <w:rFonts w:hint="eastAsia" w:ascii="仿宋" w:hAnsi="仿宋" w:eastAsia="仿宋" w:cs="仿宋"/>
                <w:color w:val="000000"/>
                <w:kern w:val="0"/>
                <w:sz w:val="20"/>
              </w:rPr>
            </w:pPr>
            <w:r>
              <w:rPr>
                <w:rFonts w:hint="eastAsia" w:ascii="仿宋" w:hAnsi="仿宋" w:eastAsia="仿宋" w:cs="仿宋"/>
                <w:color w:val="000000"/>
                <w:kern w:val="0"/>
                <w:sz w:val="20"/>
              </w:rPr>
              <w:t>(</w:t>
            </w:r>
            <w:r>
              <w:rPr>
                <w:rFonts w:hint="eastAsia" w:ascii="仿宋" w:hAnsi="仿宋" w:eastAsia="仿宋" w:cs="仿宋"/>
                <w:color w:val="000000"/>
                <w:kern w:val="0"/>
                <w:sz w:val="20"/>
                <w:lang w:val="en-US" w:eastAsia="zh-CN"/>
              </w:rPr>
              <w:t>4</w:t>
            </w:r>
            <w:r>
              <w:rPr>
                <w:rFonts w:hint="eastAsia" w:ascii="仿宋" w:hAnsi="仿宋" w:eastAsia="仿宋" w:cs="仿宋"/>
                <w:color w:val="000000"/>
                <w:kern w:val="0"/>
                <w:sz w:val="20"/>
              </w:rPr>
              <w:t>0分）</w:t>
            </w:r>
          </w:p>
        </w:tc>
        <w:tc>
          <w:tcPr>
            <w:tcW w:w="1531" w:type="dxa"/>
            <w:tcBorders>
              <w:top w:val="nil"/>
              <w:left w:val="single" w:color="auto" w:sz="4" w:space="0"/>
              <w:bottom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rPr>
            </w:pPr>
            <w:r>
              <w:rPr>
                <w:rFonts w:hint="eastAsia" w:ascii="仿宋" w:hAnsi="仿宋" w:eastAsia="仿宋" w:cs="仿宋"/>
                <w:color w:val="000000"/>
                <w:kern w:val="0"/>
                <w:sz w:val="20"/>
              </w:rPr>
              <w:t>经济效益</w:t>
            </w:r>
          </w:p>
          <w:p>
            <w:pPr>
              <w:widowControl/>
              <w:spacing w:line="360" w:lineRule="auto"/>
              <w:ind w:left="-63" w:leftChars="-30" w:right="-63" w:rightChars="-30"/>
              <w:jc w:val="center"/>
              <w:rPr>
                <w:rFonts w:hint="eastAsia" w:ascii="仿宋" w:hAnsi="仿宋" w:eastAsia="仿宋" w:cs="仿宋"/>
                <w:color w:val="000000"/>
                <w:kern w:val="0"/>
                <w:sz w:val="20"/>
              </w:rPr>
            </w:pPr>
            <w:r>
              <w:rPr>
                <w:rFonts w:hint="eastAsia" w:ascii="仿宋" w:hAnsi="仿宋" w:eastAsia="仿宋" w:cs="仿宋"/>
                <w:color w:val="000000"/>
                <w:kern w:val="0"/>
                <w:sz w:val="20"/>
              </w:rPr>
              <w:t>指标</w:t>
            </w:r>
          </w:p>
        </w:tc>
        <w:tc>
          <w:tcPr>
            <w:tcW w:w="2463" w:type="dxa"/>
            <w:gridSpan w:val="3"/>
            <w:tcBorders>
              <w:top w:val="single" w:color="auto" w:sz="4" w:space="0"/>
              <w:left w:val="nil"/>
              <w:bottom w:val="single" w:color="auto" w:sz="4" w:space="0"/>
              <w:right w:val="single" w:color="auto" w:sz="4" w:space="0"/>
            </w:tcBorders>
            <w:noWrap w:val="0"/>
            <w:vAlign w:val="center"/>
          </w:tcPr>
          <w:p>
            <w:pPr>
              <w:widowControl/>
              <w:spacing w:line="360" w:lineRule="auto"/>
              <w:ind w:left="-63" w:leftChars="-30" w:right="-63" w:rightChars="-30"/>
              <w:jc w:val="left"/>
              <w:rPr>
                <w:rFonts w:hint="eastAsia" w:ascii="仿宋" w:hAnsi="仿宋" w:eastAsia="仿宋" w:cs="仿宋"/>
                <w:color w:val="000000"/>
                <w:kern w:val="0"/>
                <w:sz w:val="20"/>
              </w:rPr>
            </w:pPr>
            <w:r>
              <w:rPr>
                <w:rFonts w:hint="eastAsia" w:ascii="仿宋" w:hAnsi="仿宋" w:eastAsia="仿宋" w:cs="仿宋"/>
                <w:color w:val="000000"/>
                <w:szCs w:val="21"/>
                <w:lang w:eastAsia="zh-CN"/>
              </w:rPr>
              <w:t>促进当地文旅产业发展</w:t>
            </w:r>
          </w:p>
        </w:tc>
        <w:tc>
          <w:tcPr>
            <w:tcW w:w="895" w:type="dxa"/>
            <w:tcBorders>
              <w:top w:val="nil"/>
              <w:left w:val="nil"/>
              <w:bottom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rPr>
            </w:pPr>
            <w:r>
              <w:rPr>
                <w:rFonts w:hint="eastAsia" w:ascii="仿宋" w:hAnsi="仿宋" w:eastAsia="仿宋" w:cs="仿宋"/>
                <w:color w:val="000000"/>
                <w:kern w:val="0"/>
                <w:szCs w:val="21"/>
              </w:rPr>
              <w:t>带动效应明显</w:t>
            </w:r>
          </w:p>
        </w:tc>
        <w:tc>
          <w:tcPr>
            <w:tcW w:w="1134" w:type="dxa"/>
            <w:tcBorders>
              <w:top w:val="nil"/>
              <w:left w:val="nil"/>
              <w:bottom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rPr>
            </w:pPr>
            <w:r>
              <w:rPr>
                <w:rFonts w:hint="eastAsia" w:ascii="仿宋" w:hAnsi="仿宋" w:eastAsia="仿宋" w:cs="仿宋"/>
                <w:color w:val="000000"/>
                <w:szCs w:val="21"/>
                <w:lang w:val="en-US" w:eastAsia="zh-CN"/>
              </w:rPr>
              <w:t>100%</w:t>
            </w:r>
          </w:p>
        </w:tc>
        <w:tc>
          <w:tcPr>
            <w:tcW w:w="567" w:type="dxa"/>
            <w:tcBorders>
              <w:top w:val="nil"/>
              <w:left w:val="nil"/>
              <w:bottom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lang w:val="en-US" w:eastAsia="zh-CN"/>
              </w:rPr>
            </w:pPr>
            <w:r>
              <w:rPr>
                <w:rFonts w:hint="eastAsia" w:ascii="仿宋" w:hAnsi="仿宋" w:eastAsia="仿宋" w:cs="仿宋"/>
                <w:color w:val="000000"/>
                <w:kern w:val="0"/>
                <w:sz w:val="20"/>
                <w:lang w:val="en-US" w:eastAsia="zh-CN"/>
              </w:rPr>
              <w:t>10</w:t>
            </w:r>
          </w:p>
        </w:tc>
        <w:tc>
          <w:tcPr>
            <w:tcW w:w="580" w:type="dxa"/>
            <w:tcBorders>
              <w:top w:val="nil"/>
              <w:left w:val="nil"/>
              <w:bottom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lang w:val="en-US" w:eastAsia="zh-CN"/>
              </w:rPr>
            </w:pPr>
            <w:r>
              <w:rPr>
                <w:rFonts w:hint="eastAsia" w:ascii="仿宋" w:hAnsi="仿宋" w:eastAsia="仿宋" w:cs="仿宋"/>
                <w:color w:val="000000"/>
                <w:kern w:val="0"/>
                <w:sz w:val="20"/>
                <w:lang w:val="en-US" w:eastAsia="zh-CN"/>
              </w:rPr>
              <w:t>10</w:t>
            </w:r>
          </w:p>
        </w:tc>
        <w:tc>
          <w:tcPr>
            <w:tcW w:w="1344" w:type="dxa"/>
            <w:gridSpan w:val="2"/>
            <w:tcBorders>
              <w:top w:val="single" w:color="auto" w:sz="4" w:space="0"/>
              <w:left w:val="nil"/>
              <w:bottom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rPr>
            </w:pPr>
          </w:p>
        </w:tc>
      </w:tr>
      <w:tr>
        <w:tblPrEx>
          <w:tblCellMar>
            <w:top w:w="0" w:type="dxa"/>
            <w:left w:w="108" w:type="dxa"/>
            <w:bottom w:w="0" w:type="dxa"/>
            <w:right w:w="108" w:type="dxa"/>
          </w:tblCellMar>
        </w:tblPrEx>
        <w:trPr>
          <w:trHeight w:val="512" w:hRule="exact"/>
          <w:jc w:val="center"/>
        </w:trPr>
        <w:tc>
          <w:tcPr>
            <w:tcW w:w="676" w:type="dxa"/>
            <w:vMerge w:val="continue"/>
            <w:tcBorders>
              <w:left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rPr>
            </w:pPr>
          </w:p>
        </w:tc>
        <w:tc>
          <w:tcPr>
            <w:tcW w:w="870" w:type="dxa"/>
            <w:vMerge w:val="continue"/>
            <w:tcBorders>
              <w:top w:val="nil"/>
              <w:left w:val="single" w:color="auto" w:sz="4" w:space="0"/>
              <w:bottom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rPr>
            </w:pPr>
          </w:p>
        </w:tc>
        <w:tc>
          <w:tcPr>
            <w:tcW w:w="1531" w:type="dxa"/>
            <w:tcBorders>
              <w:top w:val="nil"/>
              <w:left w:val="single" w:color="auto" w:sz="4" w:space="0"/>
              <w:bottom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rPr>
            </w:pPr>
            <w:r>
              <w:rPr>
                <w:rFonts w:hint="eastAsia" w:ascii="仿宋" w:hAnsi="仿宋" w:eastAsia="仿宋" w:cs="仿宋"/>
                <w:color w:val="000000"/>
                <w:kern w:val="0"/>
                <w:sz w:val="20"/>
              </w:rPr>
              <w:t>社会效益</w:t>
            </w:r>
          </w:p>
          <w:p>
            <w:pPr>
              <w:widowControl/>
              <w:spacing w:line="360" w:lineRule="auto"/>
              <w:ind w:left="-63" w:leftChars="-30" w:right="-63" w:rightChars="-30"/>
              <w:jc w:val="center"/>
              <w:rPr>
                <w:rFonts w:hint="eastAsia" w:ascii="仿宋" w:hAnsi="仿宋" w:eastAsia="仿宋" w:cs="仿宋"/>
                <w:color w:val="000000"/>
                <w:kern w:val="0"/>
                <w:sz w:val="20"/>
              </w:rPr>
            </w:pPr>
            <w:r>
              <w:rPr>
                <w:rFonts w:hint="eastAsia" w:ascii="仿宋" w:hAnsi="仿宋" w:eastAsia="仿宋" w:cs="仿宋"/>
                <w:color w:val="000000"/>
                <w:kern w:val="0"/>
                <w:sz w:val="20"/>
              </w:rPr>
              <w:t>指标</w:t>
            </w:r>
          </w:p>
        </w:tc>
        <w:tc>
          <w:tcPr>
            <w:tcW w:w="2463" w:type="dxa"/>
            <w:gridSpan w:val="3"/>
            <w:tcBorders>
              <w:top w:val="single" w:color="auto" w:sz="4" w:space="0"/>
              <w:left w:val="nil"/>
              <w:bottom w:val="single" w:color="auto" w:sz="4" w:space="0"/>
              <w:right w:val="single" w:color="auto" w:sz="4" w:space="0"/>
            </w:tcBorders>
            <w:noWrap w:val="0"/>
            <w:vAlign w:val="center"/>
          </w:tcPr>
          <w:p>
            <w:pPr>
              <w:widowControl/>
              <w:spacing w:line="360" w:lineRule="auto"/>
              <w:ind w:left="-63" w:leftChars="-30" w:right="-63" w:rightChars="-30"/>
              <w:jc w:val="left"/>
              <w:rPr>
                <w:rFonts w:hint="eastAsia" w:ascii="仿宋" w:hAnsi="仿宋" w:eastAsia="仿宋" w:cs="仿宋"/>
                <w:color w:val="000000"/>
                <w:kern w:val="0"/>
                <w:sz w:val="20"/>
              </w:rPr>
            </w:pPr>
            <w:r>
              <w:rPr>
                <w:rFonts w:hint="eastAsia" w:ascii="仿宋" w:hAnsi="仿宋" w:eastAsia="仿宋" w:cs="仿宋"/>
                <w:color w:val="000000"/>
                <w:szCs w:val="21"/>
                <w:lang w:eastAsia="zh-CN"/>
              </w:rPr>
              <w:t>增强文物保护意识，促进文旅融合发展</w:t>
            </w:r>
          </w:p>
        </w:tc>
        <w:tc>
          <w:tcPr>
            <w:tcW w:w="895" w:type="dxa"/>
            <w:tcBorders>
              <w:top w:val="nil"/>
              <w:left w:val="nil"/>
              <w:bottom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rPr>
            </w:pPr>
            <w:r>
              <w:rPr>
                <w:rFonts w:hint="eastAsia" w:ascii="仿宋" w:hAnsi="仿宋" w:eastAsia="仿宋" w:cs="仿宋"/>
                <w:color w:val="000000"/>
                <w:kern w:val="0"/>
                <w:szCs w:val="21"/>
              </w:rPr>
              <w:t>明显提升</w:t>
            </w:r>
          </w:p>
        </w:tc>
        <w:tc>
          <w:tcPr>
            <w:tcW w:w="1134" w:type="dxa"/>
            <w:tcBorders>
              <w:top w:val="nil"/>
              <w:left w:val="nil"/>
              <w:bottom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lang w:val="en-US" w:eastAsia="zh-CN"/>
              </w:rPr>
            </w:pPr>
            <w:r>
              <w:rPr>
                <w:rFonts w:hint="eastAsia" w:ascii="仿宋" w:hAnsi="仿宋" w:eastAsia="仿宋" w:cs="仿宋"/>
                <w:color w:val="000000"/>
                <w:kern w:val="0"/>
                <w:sz w:val="20"/>
                <w:lang w:val="en-US" w:eastAsia="zh-CN"/>
              </w:rPr>
              <w:t>90%</w:t>
            </w:r>
          </w:p>
        </w:tc>
        <w:tc>
          <w:tcPr>
            <w:tcW w:w="567" w:type="dxa"/>
            <w:tcBorders>
              <w:top w:val="nil"/>
              <w:left w:val="nil"/>
              <w:bottom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lang w:val="en-US" w:eastAsia="zh-CN"/>
              </w:rPr>
            </w:pPr>
            <w:r>
              <w:rPr>
                <w:rFonts w:hint="eastAsia" w:ascii="仿宋" w:hAnsi="仿宋" w:eastAsia="仿宋" w:cs="仿宋"/>
                <w:color w:val="000000"/>
                <w:kern w:val="0"/>
                <w:sz w:val="20"/>
                <w:lang w:val="en-US" w:eastAsia="zh-CN"/>
              </w:rPr>
              <w:t>10</w:t>
            </w:r>
          </w:p>
        </w:tc>
        <w:tc>
          <w:tcPr>
            <w:tcW w:w="580" w:type="dxa"/>
            <w:tcBorders>
              <w:top w:val="nil"/>
              <w:left w:val="nil"/>
              <w:bottom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lang w:val="en-US" w:eastAsia="zh-CN"/>
              </w:rPr>
            </w:pPr>
            <w:r>
              <w:rPr>
                <w:rFonts w:hint="eastAsia" w:ascii="仿宋" w:hAnsi="仿宋" w:eastAsia="仿宋" w:cs="仿宋"/>
                <w:color w:val="000000"/>
                <w:kern w:val="0"/>
                <w:sz w:val="20"/>
                <w:lang w:val="en-US" w:eastAsia="zh-CN"/>
              </w:rPr>
              <w:t>9</w:t>
            </w:r>
          </w:p>
        </w:tc>
        <w:tc>
          <w:tcPr>
            <w:tcW w:w="1344" w:type="dxa"/>
            <w:gridSpan w:val="2"/>
            <w:tcBorders>
              <w:top w:val="single" w:color="auto" w:sz="4" w:space="0"/>
              <w:left w:val="nil"/>
              <w:bottom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rPr>
            </w:pPr>
          </w:p>
        </w:tc>
      </w:tr>
      <w:tr>
        <w:tblPrEx>
          <w:tblCellMar>
            <w:top w:w="0" w:type="dxa"/>
            <w:left w:w="108" w:type="dxa"/>
            <w:bottom w:w="0" w:type="dxa"/>
            <w:right w:w="108" w:type="dxa"/>
          </w:tblCellMar>
        </w:tblPrEx>
        <w:trPr>
          <w:trHeight w:val="587" w:hRule="exact"/>
          <w:jc w:val="center"/>
        </w:trPr>
        <w:tc>
          <w:tcPr>
            <w:tcW w:w="676" w:type="dxa"/>
            <w:vMerge w:val="continue"/>
            <w:tcBorders>
              <w:left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rPr>
            </w:pPr>
          </w:p>
        </w:tc>
        <w:tc>
          <w:tcPr>
            <w:tcW w:w="870" w:type="dxa"/>
            <w:vMerge w:val="continue"/>
            <w:tcBorders>
              <w:top w:val="nil"/>
              <w:left w:val="single" w:color="auto" w:sz="4" w:space="0"/>
              <w:bottom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rPr>
            </w:pPr>
          </w:p>
        </w:tc>
        <w:tc>
          <w:tcPr>
            <w:tcW w:w="1531" w:type="dxa"/>
            <w:tcBorders>
              <w:top w:val="nil"/>
              <w:left w:val="single" w:color="auto" w:sz="4" w:space="0"/>
              <w:bottom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rPr>
            </w:pPr>
            <w:r>
              <w:rPr>
                <w:rFonts w:hint="eastAsia" w:ascii="仿宋" w:hAnsi="仿宋" w:eastAsia="仿宋" w:cs="仿宋"/>
                <w:color w:val="000000"/>
                <w:kern w:val="0"/>
                <w:sz w:val="20"/>
              </w:rPr>
              <w:t>生态效益</w:t>
            </w:r>
          </w:p>
          <w:p>
            <w:pPr>
              <w:widowControl/>
              <w:spacing w:line="360" w:lineRule="auto"/>
              <w:ind w:left="-63" w:leftChars="-30" w:right="-63" w:rightChars="-30"/>
              <w:jc w:val="center"/>
              <w:rPr>
                <w:rFonts w:hint="eastAsia" w:ascii="仿宋" w:hAnsi="仿宋" w:eastAsia="仿宋" w:cs="仿宋"/>
                <w:color w:val="000000"/>
                <w:kern w:val="0"/>
                <w:sz w:val="20"/>
              </w:rPr>
            </w:pPr>
            <w:r>
              <w:rPr>
                <w:rFonts w:hint="eastAsia" w:ascii="仿宋" w:hAnsi="仿宋" w:eastAsia="仿宋" w:cs="仿宋"/>
                <w:color w:val="000000"/>
                <w:kern w:val="0"/>
                <w:sz w:val="20"/>
              </w:rPr>
              <w:t>指标</w:t>
            </w:r>
          </w:p>
        </w:tc>
        <w:tc>
          <w:tcPr>
            <w:tcW w:w="2463" w:type="dxa"/>
            <w:gridSpan w:val="3"/>
            <w:tcBorders>
              <w:top w:val="single" w:color="auto" w:sz="4" w:space="0"/>
              <w:left w:val="nil"/>
              <w:bottom w:val="single" w:color="auto" w:sz="4" w:space="0"/>
              <w:right w:val="single" w:color="auto" w:sz="4" w:space="0"/>
            </w:tcBorders>
            <w:noWrap w:val="0"/>
            <w:vAlign w:val="center"/>
          </w:tcPr>
          <w:p>
            <w:pPr>
              <w:widowControl/>
              <w:spacing w:line="360" w:lineRule="auto"/>
              <w:ind w:left="-63" w:leftChars="-30" w:right="-63" w:rightChars="-30"/>
              <w:jc w:val="left"/>
              <w:rPr>
                <w:rFonts w:hint="eastAsia" w:ascii="仿宋" w:hAnsi="仿宋" w:eastAsia="仿宋" w:cs="仿宋"/>
                <w:color w:val="000000"/>
                <w:kern w:val="0"/>
                <w:sz w:val="20"/>
              </w:rPr>
            </w:pPr>
            <w:r>
              <w:rPr>
                <w:rFonts w:hint="eastAsia" w:ascii="仿宋" w:hAnsi="仿宋" w:eastAsia="仿宋" w:cs="仿宋"/>
                <w:color w:val="000000"/>
                <w:szCs w:val="21"/>
                <w:lang w:eastAsia="zh-CN"/>
              </w:rPr>
              <w:t>对推动我县文化事业发展程度</w:t>
            </w:r>
          </w:p>
        </w:tc>
        <w:tc>
          <w:tcPr>
            <w:tcW w:w="895" w:type="dxa"/>
            <w:tcBorders>
              <w:top w:val="nil"/>
              <w:left w:val="nil"/>
              <w:bottom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rPr>
            </w:pPr>
            <w:r>
              <w:rPr>
                <w:rFonts w:hint="eastAsia" w:ascii="仿宋" w:hAnsi="仿宋" w:eastAsia="仿宋" w:cs="仿宋"/>
                <w:color w:val="000000"/>
                <w:szCs w:val="21"/>
                <w:lang w:eastAsia="zh-CN"/>
              </w:rPr>
              <w:t>程度较高</w:t>
            </w:r>
          </w:p>
        </w:tc>
        <w:tc>
          <w:tcPr>
            <w:tcW w:w="1134" w:type="dxa"/>
            <w:tcBorders>
              <w:top w:val="nil"/>
              <w:left w:val="nil"/>
              <w:bottom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rPr>
            </w:pPr>
            <w:r>
              <w:rPr>
                <w:rFonts w:hint="eastAsia" w:ascii="仿宋" w:hAnsi="仿宋" w:eastAsia="仿宋" w:cs="仿宋"/>
                <w:color w:val="000000"/>
                <w:szCs w:val="21"/>
                <w:lang w:val="en-US" w:eastAsia="zh-CN"/>
              </w:rPr>
              <w:t>90%</w:t>
            </w:r>
          </w:p>
        </w:tc>
        <w:tc>
          <w:tcPr>
            <w:tcW w:w="567" w:type="dxa"/>
            <w:tcBorders>
              <w:top w:val="nil"/>
              <w:left w:val="nil"/>
              <w:bottom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lang w:val="en-US" w:eastAsia="zh-CN"/>
              </w:rPr>
            </w:pPr>
            <w:r>
              <w:rPr>
                <w:rFonts w:hint="eastAsia" w:ascii="仿宋" w:hAnsi="仿宋" w:eastAsia="仿宋" w:cs="仿宋"/>
                <w:color w:val="000000"/>
                <w:kern w:val="0"/>
                <w:sz w:val="20"/>
                <w:lang w:val="en-US" w:eastAsia="zh-CN"/>
              </w:rPr>
              <w:t>10</w:t>
            </w:r>
          </w:p>
        </w:tc>
        <w:tc>
          <w:tcPr>
            <w:tcW w:w="580" w:type="dxa"/>
            <w:tcBorders>
              <w:top w:val="nil"/>
              <w:left w:val="nil"/>
              <w:bottom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lang w:val="en-US" w:eastAsia="zh-CN"/>
              </w:rPr>
            </w:pPr>
            <w:r>
              <w:rPr>
                <w:rFonts w:hint="eastAsia" w:ascii="仿宋" w:hAnsi="仿宋" w:eastAsia="仿宋" w:cs="仿宋"/>
                <w:color w:val="000000"/>
                <w:kern w:val="0"/>
                <w:sz w:val="20"/>
                <w:lang w:val="en-US" w:eastAsia="zh-CN"/>
              </w:rPr>
              <w:t>9</w:t>
            </w:r>
          </w:p>
        </w:tc>
        <w:tc>
          <w:tcPr>
            <w:tcW w:w="1344" w:type="dxa"/>
            <w:gridSpan w:val="2"/>
            <w:tcBorders>
              <w:top w:val="single" w:color="auto" w:sz="4" w:space="0"/>
              <w:left w:val="nil"/>
              <w:bottom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rPr>
            </w:pPr>
          </w:p>
        </w:tc>
      </w:tr>
      <w:tr>
        <w:tblPrEx>
          <w:tblCellMar>
            <w:top w:w="0" w:type="dxa"/>
            <w:left w:w="108" w:type="dxa"/>
            <w:bottom w:w="0" w:type="dxa"/>
            <w:right w:w="108" w:type="dxa"/>
          </w:tblCellMar>
        </w:tblPrEx>
        <w:trPr>
          <w:trHeight w:val="542" w:hRule="exact"/>
          <w:jc w:val="center"/>
        </w:trPr>
        <w:tc>
          <w:tcPr>
            <w:tcW w:w="676" w:type="dxa"/>
            <w:vMerge w:val="continue"/>
            <w:tcBorders>
              <w:left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rPr>
            </w:pPr>
          </w:p>
        </w:tc>
        <w:tc>
          <w:tcPr>
            <w:tcW w:w="870" w:type="dxa"/>
            <w:vMerge w:val="continue"/>
            <w:tcBorders>
              <w:top w:val="nil"/>
              <w:left w:val="single" w:color="auto" w:sz="4" w:space="0"/>
              <w:bottom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rPr>
            </w:pPr>
          </w:p>
        </w:tc>
        <w:tc>
          <w:tcPr>
            <w:tcW w:w="1531" w:type="dxa"/>
            <w:tcBorders>
              <w:top w:val="nil"/>
              <w:left w:val="single" w:color="auto" w:sz="4" w:space="0"/>
              <w:bottom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rPr>
            </w:pPr>
            <w:r>
              <w:rPr>
                <w:rFonts w:hint="eastAsia" w:ascii="仿宋" w:hAnsi="仿宋" w:eastAsia="仿宋" w:cs="仿宋"/>
                <w:color w:val="000000"/>
                <w:kern w:val="0"/>
                <w:sz w:val="20"/>
              </w:rPr>
              <w:t>可持续影响指标</w:t>
            </w:r>
          </w:p>
        </w:tc>
        <w:tc>
          <w:tcPr>
            <w:tcW w:w="2463" w:type="dxa"/>
            <w:gridSpan w:val="3"/>
            <w:tcBorders>
              <w:top w:val="single" w:color="auto" w:sz="4" w:space="0"/>
              <w:left w:val="nil"/>
              <w:bottom w:val="single" w:color="auto" w:sz="4" w:space="0"/>
              <w:right w:val="single" w:color="auto" w:sz="4" w:space="0"/>
            </w:tcBorders>
            <w:noWrap w:val="0"/>
            <w:vAlign w:val="center"/>
          </w:tcPr>
          <w:p>
            <w:pPr>
              <w:widowControl/>
              <w:spacing w:line="360" w:lineRule="auto"/>
              <w:ind w:right="-63" w:rightChars="-30"/>
              <w:jc w:val="left"/>
              <w:rPr>
                <w:rFonts w:hint="eastAsia" w:ascii="仿宋" w:hAnsi="仿宋" w:eastAsia="仿宋" w:cs="仿宋"/>
                <w:color w:val="000000"/>
                <w:kern w:val="0"/>
                <w:sz w:val="20"/>
              </w:rPr>
            </w:pPr>
            <w:r>
              <w:rPr>
                <w:rFonts w:hint="eastAsia" w:ascii="仿宋" w:hAnsi="仿宋" w:eastAsia="仿宋" w:cs="仿宋"/>
                <w:color w:val="000000"/>
                <w:sz w:val="24"/>
                <w:szCs w:val="24"/>
                <w:vertAlign w:val="baseline"/>
                <w:lang w:val="en-US" w:eastAsia="zh-CN"/>
              </w:rPr>
              <w:t>刺激本县文化发展促进社会发展进步</w:t>
            </w:r>
          </w:p>
        </w:tc>
        <w:tc>
          <w:tcPr>
            <w:tcW w:w="895" w:type="dxa"/>
            <w:tcBorders>
              <w:top w:val="nil"/>
              <w:left w:val="nil"/>
              <w:bottom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rPr>
            </w:pPr>
            <w:r>
              <w:rPr>
                <w:rFonts w:hint="eastAsia" w:ascii="仿宋" w:hAnsi="仿宋" w:eastAsia="仿宋" w:cs="仿宋"/>
                <w:color w:val="000000"/>
                <w:kern w:val="0"/>
                <w:szCs w:val="21"/>
              </w:rPr>
              <w:t>明显提升</w:t>
            </w:r>
          </w:p>
        </w:tc>
        <w:tc>
          <w:tcPr>
            <w:tcW w:w="1134" w:type="dxa"/>
            <w:tcBorders>
              <w:top w:val="nil"/>
              <w:left w:val="nil"/>
              <w:bottom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rPr>
            </w:pPr>
            <w:r>
              <w:rPr>
                <w:rFonts w:hint="eastAsia" w:ascii="仿宋" w:hAnsi="仿宋" w:eastAsia="仿宋" w:cs="仿宋"/>
                <w:color w:val="000000"/>
                <w:szCs w:val="21"/>
                <w:lang w:val="en-US" w:eastAsia="zh-CN"/>
              </w:rPr>
              <w:t>90%</w:t>
            </w:r>
          </w:p>
        </w:tc>
        <w:tc>
          <w:tcPr>
            <w:tcW w:w="567" w:type="dxa"/>
            <w:tcBorders>
              <w:top w:val="nil"/>
              <w:left w:val="nil"/>
              <w:bottom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lang w:val="en-US" w:eastAsia="zh-CN"/>
              </w:rPr>
            </w:pPr>
            <w:r>
              <w:rPr>
                <w:rFonts w:hint="eastAsia" w:ascii="仿宋" w:hAnsi="仿宋" w:eastAsia="仿宋" w:cs="仿宋"/>
                <w:color w:val="000000"/>
                <w:kern w:val="0"/>
                <w:sz w:val="20"/>
                <w:lang w:val="en-US" w:eastAsia="zh-CN"/>
              </w:rPr>
              <w:t>10</w:t>
            </w:r>
          </w:p>
        </w:tc>
        <w:tc>
          <w:tcPr>
            <w:tcW w:w="580" w:type="dxa"/>
            <w:tcBorders>
              <w:top w:val="nil"/>
              <w:left w:val="nil"/>
              <w:bottom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lang w:val="en-US" w:eastAsia="zh-CN"/>
              </w:rPr>
            </w:pPr>
            <w:r>
              <w:rPr>
                <w:rFonts w:hint="eastAsia" w:ascii="仿宋" w:hAnsi="仿宋" w:eastAsia="仿宋" w:cs="仿宋"/>
                <w:color w:val="000000"/>
                <w:kern w:val="0"/>
                <w:sz w:val="20"/>
                <w:lang w:val="en-US" w:eastAsia="zh-CN"/>
              </w:rPr>
              <w:t>9</w:t>
            </w:r>
          </w:p>
        </w:tc>
        <w:tc>
          <w:tcPr>
            <w:tcW w:w="1344" w:type="dxa"/>
            <w:gridSpan w:val="2"/>
            <w:tcBorders>
              <w:top w:val="single" w:color="auto" w:sz="4" w:space="0"/>
              <w:left w:val="nil"/>
              <w:bottom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rPr>
            </w:pPr>
          </w:p>
        </w:tc>
      </w:tr>
      <w:tr>
        <w:tblPrEx>
          <w:tblCellMar>
            <w:top w:w="0" w:type="dxa"/>
            <w:left w:w="108" w:type="dxa"/>
            <w:bottom w:w="0" w:type="dxa"/>
            <w:right w:w="108" w:type="dxa"/>
          </w:tblCellMar>
        </w:tblPrEx>
        <w:trPr>
          <w:trHeight w:val="752" w:hRule="exact"/>
          <w:jc w:val="center"/>
        </w:trPr>
        <w:tc>
          <w:tcPr>
            <w:tcW w:w="676" w:type="dxa"/>
            <w:vMerge w:val="continue"/>
            <w:tcBorders>
              <w:left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rPr>
            </w:pPr>
          </w:p>
        </w:tc>
        <w:tc>
          <w:tcPr>
            <w:tcW w:w="870" w:type="dxa"/>
            <w:tcBorders>
              <w:top w:val="nil"/>
              <w:left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rPr>
            </w:pPr>
            <w:r>
              <w:rPr>
                <w:rFonts w:hint="eastAsia" w:ascii="仿宋" w:hAnsi="仿宋" w:eastAsia="仿宋" w:cs="仿宋"/>
                <w:color w:val="000000"/>
                <w:kern w:val="0"/>
                <w:sz w:val="20"/>
              </w:rPr>
              <w:t>满意度</w:t>
            </w:r>
          </w:p>
          <w:p>
            <w:pPr>
              <w:widowControl/>
              <w:spacing w:line="360" w:lineRule="auto"/>
              <w:ind w:left="-63" w:leftChars="-30" w:right="-63" w:rightChars="-30"/>
              <w:jc w:val="center"/>
              <w:rPr>
                <w:rFonts w:hint="eastAsia" w:ascii="仿宋" w:hAnsi="仿宋" w:eastAsia="仿宋" w:cs="仿宋"/>
                <w:color w:val="000000"/>
                <w:kern w:val="0"/>
                <w:sz w:val="20"/>
              </w:rPr>
            </w:pPr>
            <w:r>
              <w:rPr>
                <w:rFonts w:hint="eastAsia" w:ascii="仿宋" w:hAnsi="仿宋" w:eastAsia="仿宋" w:cs="仿宋"/>
                <w:color w:val="000000"/>
                <w:kern w:val="0"/>
                <w:sz w:val="20"/>
              </w:rPr>
              <w:t>指标</w:t>
            </w:r>
          </w:p>
          <w:p>
            <w:pPr>
              <w:widowControl/>
              <w:spacing w:line="360" w:lineRule="auto"/>
              <w:ind w:left="-63" w:leftChars="-30" w:right="-63" w:rightChars="-30"/>
              <w:jc w:val="center"/>
              <w:rPr>
                <w:rFonts w:hint="eastAsia" w:ascii="仿宋" w:hAnsi="仿宋" w:eastAsia="仿宋" w:cs="仿宋"/>
                <w:color w:val="000000"/>
                <w:kern w:val="0"/>
                <w:sz w:val="20"/>
              </w:rPr>
            </w:pPr>
            <w:r>
              <w:rPr>
                <w:rFonts w:hint="eastAsia" w:ascii="仿宋" w:hAnsi="仿宋" w:eastAsia="仿宋" w:cs="仿宋"/>
                <w:color w:val="000000"/>
                <w:kern w:val="0"/>
                <w:sz w:val="20"/>
              </w:rPr>
              <w:t>(10分）</w:t>
            </w:r>
          </w:p>
        </w:tc>
        <w:tc>
          <w:tcPr>
            <w:tcW w:w="1531" w:type="dxa"/>
            <w:tcBorders>
              <w:top w:val="nil"/>
              <w:left w:val="single" w:color="auto" w:sz="4" w:space="0"/>
              <w:bottom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rPr>
            </w:pPr>
            <w:r>
              <w:rPr>
                <w:rFonts w:hint="eastAsia" w:ascii="仿宋" w:hAnsi="仿宋" w:eastAsia="仿宋" w:cs="仿宋"/>
                <w:color w:val="000000"/>
                <w:kern w:val="0"/>
                <w:sz w:val="20"/>
              </w:rPr>
              <w:t>服务对象满意度指标（10分）</w:t>
            </w:r>
          </w:p>
        </w:tc>
        <w:tc>
          <w:tcPr>
            <w:tcW w:w="2463" w:type="dxa"/>
            <w:gridSpan w:val="3"/>
            <w:tcBorders>
              <w:top w:val="single" w:color="auto" w:sz="4" w:space="0"/>
              <w:left w:val="nil"/>
              <w:bottom w:val="single" w:color="auto" w:sz="4" w:space="0"/>
              <w:right w:val="single" w:color="auto" w:sz="4" w:space="0"/>
            </w:tcBorders>
            <w:noWrap w:val="0"/>
            <w:vAlign w:val="center"/>
          </w:tcPr>
          <w:p>
            <w:pPr>
              <w:widowControl/>
              <w:spacing w:line="360" w:lineRule="auto"/>
              <w:ind w:left="-63" w:leftChars="-30" w:right="-63" w:rightChars="-30"/>
              <w:jc w:val="left"/>
              <w:rPr>
                <w:rFonts w:hint="eastAsia" w:ascii="仿宋" w:hAnsi="仿宋" w:eastAsia="仿宋" w:cs="仿宋"/>
                <w:color w:val="000000"/>
                <w:kern w:val="0"/>
                <w:sz w:val="20"/>
              </w:rPr>
            </w:pPr>
            <w:r>
              <w:rPr>
                <w:rFonts w:hint="eastAsia" w:ascii="仿宋" w:hAnsi="仿宋" w:eastAsia="仿宋" w:cs="仿宋"/>
                <w:color w:val="000000"/>
                <w:szCs w:val="21"/>
                <w:lang w:eastAsia="zh-CN"/>
              </w:rPr>
              <w:t>群众满意度</w:t>
            </w:r>
          </w:p>
        </w:tc>
        <w:tc>
          <w:tcPr>
            <w:tcW w:w="895" w:type="dxa"/>
            <w:tcBorders>
              <w:top w:val="nil"/>
              <w:left w:val="nil"/>
              <w:bottom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rPr>
            </w:pPr>
            <w:r>
              <w:rPr>
                <w:rFonts w:hint="eastAsia" w:ascii="仿宋" w:hAnsi="仿宋" w:eastAsia="仿宋" w:cs="仿宋"/>
                <w:color w:val="000000"/>
                <w:kern w:val="0"/>
                <w:szCs w:val="21"/>
              </w:rPr>
              <w:t>90 %以上</w:t>
            </w:r>
          </w:p>
        </w:tc>
        <w:tc>
          <w:tcPr>
            <w:tcW w:w="1134" w:type="dxa"/>
            <w:tcBorders>
              <w:top w:val="nil"/>
              <w:left w:val="nil"/>
              <w:bottom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rPr>
            </w:pPr>
            <w:r>
              <w:rPr>
                <w:rFonts w:hint="eastAsia" w:ascii="仿宋" w:hAnsi="仿宋" w:eastAsia="仿宋" w:cs="仿宋"/>
                <w:color w:val="000000"/>
                <w:szCs w:val="21"/>
                <w:lang w:val="en-US" w:eastAsia="zh-CN"/>
              </w:rPr>
              <w:t>95%</w:t>
            </w:r>
          </w:p>
        </w:tc>
        <w:tc>
          <w:tcPr>
            <w:tcW w:w="567" w:type="dxa"/>
            <w:tcBorders>
              <w:top w:val="nil"/>
              <w:left w:val="nil"/>
              <w:bottom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lang w:val="en-US" w:eastAsia="zh-CN"/>
              </w:rPr>
            </w:pPr>
            <w:r>
              <w:rPr>
                <w:rFonts w:hint="eastAsia" w:ascii="仿宋" w:hAnsi="仿宋" w:eastAsia="仿宋" w:cs="仿宋"/>
                <w:color w:val="000000"/>
                <w:kern w:val="0"/>
                <w:sz w:val="20"/>
                <w:lang w:val="en-US" w:eastAsia="zh-CN"/>
              </w:rPr>
              <w:t>10</w:t>
            </w:r>
          </w:p>
        </w:tc>
        <w:tc>
          <w:tcPr>
            <w:tcW w:w="580" w:type="dxa"/>
            <w:tcBorders>
              <w:top w:val="nil"/>
              <w:left w:val="nil"/>
              <w:bottom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lang w:val="en-US" w:eastAsia="zh-CN"/>
              </w:rPr>
            </w:pPr>
            <w:r>
              <w:rPr>
                <w:rFonts w:hint="eastAsia" w:ascii="仿宋" w:hAnsi="仿宋" w:eastAsia="仿宋" w:cs="仿宋"/>
                <w:color w:val="000000"/>
                <w:kern w:val="0"/>
                <w:sz w:val="20"/>
                <w:lang w:val="en-US" w:eastAsia="zh-CN"/>
              </w:rPr>
              <w:t>10</w:t>
            </w:r>
          </w:p>
        </w:tc>
        <w:tc>
          <w:tcPr>
            <w:tcW w:w="1344" w:type="dxa"/>
            <w:gridSpan w:val="2"/>
            <w:tcBorders>
              <w:top w:val="single" w:color="auto" w:sz="4" w:space="0"/>
              <w:left w:val="nil"/>
              <w:bottom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rPr>
            </w:pPr>
          </w:p>
        </w:tc>
      </w:tr>
      <w:tr>
        <w:tblPrEx>
          <w:tblCellMar>
            <w:top w:w="0" w:type="dxa"/>
            <w:left w:w="108" w:type="dxa"/>
            <w:bottom w:w="0" w:type="dxa"/>
            <w:right w:w="108" w:type="dxa"/>
          </w:tblCellMar>
        </w:tblPrEx>
        <w:trPr>
          <w:trHeight w:val="302" w:hRule="exact"/>
          <w:jc w:val="center"/>
        </w:trPr>
        <w:tc>
          <w:tcPr>
            <w:tcW w:w="7569" w:type="dxa"/>
            <w:gridSpan w:val="8"/>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rPr>
            </w:pPr>
            <w:r>
              <w:rPr>
                <w:rFonts w:hint="eastAsia" w:ascii="仿宋" w:hAnsi="仿宋" w:eastAsia="仿宋" w:cs="仿宋"/>
                <w:color w:val="000000"/>
                <w:kern w:val="0"/>
                <w:sz w:val="20"/>
              </w:rPr>
              <w:t>总分</w:t>
            </w:r>
          </w:p>
        </w:tc>
        <w:tc>
          <w:tcPr>
            <w:tcW w:w="567" w:type="dxa"/>
            <w:tcBorders>
              <w:top w:val="nil"/>
              <w:left w:val="nil"/>
              <w:bottom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rPr>
            </w:pPr>
            <w:r>
              <w:rPr>
                <w:rFonts w:hint="eastAsia" w:ascii="仿宋" w:hAnsi="仿宋" w:eastAsia="仿宋" w:cs="仿宋"/>
                <w:color w:val="000000"/>
                <w:kern w:val="0"/>
                <w:sz w:val="20"/>
              </w:rPr>
              <w:t>100</w:t>
            </w:r>
          </w:p>
        </w:tc>
        <w:tc>
          <w:tcPr>
            <w:tcW w:w="580" w:type="dxa"/>
            <w:tcBorders>
              <w:top w:val="nil"/>
              <w:left w:val="nil"/>
              <w:bottom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lang w:val="en-US" w:eastAsia="zh-CN"/>
              </w:rPr>
            </w:pPr>
            <w:r>
              <w:rPr>
                <w:rFonts w:hint="eastAsia" w:ascii="仿宋" w:hAnsi="仿宋" w:eastAsia="仿宋" w:cs="仿宋"/>
                <w:color w:val="000000"/>
                <w:kern w:val="0"/>
                <w:sz w:val="20"/>
                <w:lang w:val="en-US" w:eastAsia="zh-CN"/>
              </w:rPr>
              <w:t>97</w:t>
            </w:r>
          </w:p>
        </w:tc>
        <w:tc>
          <w:tcPr>
            <w:tcW w:w="1344" w:type="dxa"/>
            <w:gridSpan w:val="2"/>
            <w:tcBorders>
              <w:top w:val="single" w:color="auto" w:sz="4" w:space="0"/>
              <w:left w:val="nil"/>
              <w:bottom w:val="single" w:color="auto" w:sz="4" w:space="0"/>
              <w:right w:val="single" w:color="auto" w:sz="4" w:space="0"/>
            </w:tcBorders>
            <w:noWrap w:val="0"/>
            <w:vAlign w:val="center"/>
          </w:tcPr>
          <w:p>
            <w:pPr>
              <w:widowControl/>
              <w:spacing w:line="360" w:lineRule="auto"/>
              <w:ind w:left="-63" w:leftChars="-30" w:right="-63" w:rightChars="-30"/>
              <w:jc w:val="center"/>
              <w:rPr>
                <w:rFonts w:hint="eastAsia" w:ascii="仿宋" w:hAnsi="仿宋" w:eastAsia="仿宋" w:cs="仿宋"/>
                <w:color w:val="000000"/>
                <w:kern w:val="0"/>
                <w:sz w:val="20"/>
              </w:rPr>
            </w:pPr>
          </w:p>
        </w:tc>
      </w:tr>
    </w:tbl>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640" w:firstLineChars="200"/>
        <w:jc w:val="both"/>
        <w:textAlignment w:val="baseline"/>
        <w:rPr>
          <w:rFonts w:hint="eastAsia" w:ascii="仿宋" w:hAnsi="仿宋" w:eastAsia="仿宋" w:cs="仿宋"/>
          <w:color w:val="auto"/>
          <w:kern w:val="0"/>
          <w:sz w:val="32"/>
          <w:szCs w:val="32"/>
          <w:lang w:val="en-US" w:eastAsia="zh-CN"/>
        </w:rPr>
      </w:pPr>
    </w:p>
    <w:p>
      <w:pPr>
        <w:autoSpaceDE w:val="0"/>
        <w:autoSpaceDN w:val="0"/>
        <w:adjustRightInd w:val="0"/>
        <w:spacing w:line="360" w:lineRule="auto"/>
        <w:ind w:firstLine="600"/>
        <w:jc w:val="both"/>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br w:type="page"/>
      </w:r>
    </w:p>
    <w:p>
      <w:pPr>
        <w:keepNext w:val="0"/>
        <w:keepLines w:val="0"/>
        <w:pageBreakBefore w:val="0"/>
        <w:widowControl/>
        <w:wordWrap/>
        <w:overflowPunct/>
        <w:topLinePunct w:val="0"/>
        <w:bidi w:val="0"/>
        <w:spacing w:line="360" w:lineRule="auto"/>
        <w:jc w:val="center"/>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第四部分  名词解释</w:t>
      </w:r>
    </w:p>
    <w:p>
      <w:pPr>
        <w:pStyle w:val="4"/>
        <w:keepNext w:val="0"/>
        <w:keepLines w:val="0"/>
        <w:pageBreakBefore w:val="0"/>
        <w:wordWrap/>
        <w:overflowPunct/>
        <w:topLinePunct w:val="0"/>
        <w:bidi w:val="0"/>
        <w:spacing w:line="360" w:lineRule="auto"/>
        <w:ind w:firstLine="600"/>
        <w:jc w:val="both"/>
        <w:rPr>
          <w:rFonts w:hint="eastAsia" w:ascii="仿宋" w:hAnsi="仿宋" w:eastAsia="仿宋" w:cs="仿宋"/>
          <w:color w:val="auto"/>
          <w:sz w:val="28"/>
          <w:szCs w:val="28"/>
        </w:rPr>
      </w:pPr>
    </w:p>
    <w:p>
      <w:pPr>
        <w:adjustRightInd w:val="0"/>
        <w:snapToGrid w:val="0"/>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1、基本支出：是指预算单位为保障其机构正常运转、完成日常工作任务而需要发生的支出，包括人员经费和日常公用经费两部分。</w:t>
      </w:r>
    </w:p>
    <w:p>
      <w:pPr>
        <w:adjustRightInd w:val="0"/>
        <w:snapToGrid w:val="0"/>
        <w:spacing w:line="360" w:lineRule="auto"/>
        <w:ind w:firstLine="571" w:firstLineChars="204"/>
        <w:jc w:val="left"/>
        <w:rPr>
          <w:rFonts w:hint="eastAsia" w:ascii="仿宋" w:hAnsi="仿宋" w:eastAsia="仿宋" w:cs="仿宋"/>
          <w:sz w:val="28"/>
          <w:szCs w:val="28"/>
        </w:rPr>
      </w:pPr>
      <w:r>
        <w:rPr>
          <w:rFonts w:hint="eastAsia" w:ascii="仿宋" w:hAnsi="仿宋" w:eastAsia="仿宋" w:cs="仿宋"/>
          <w:sz w:val="28"/>
          <w:szCs w:val="28"/>
        </w:rPr>
        <w:t>2、项目支出：是指预算单位在基本支出之外为完成其特定行政任务或事业发展目标所发生的支出。</w:t>
      </w:r>
    </w:p>
    <w:p>
      <w:pPr>
        <w:adjustRightInd w:val="0"/>
        <w:snapToGrid w:val="0"/>
        <w:spacing w:line="360" w:lineRule="auto"/>
        <w:ind w:firstLine="571" w:firstLineChars="204"/>
        <w:jc w:val="left"/>
        <w:rPr>
          <w:rFonts w:hint="eastAsia" w:ascii="仿宋" w:hAnsi="仿宋" w:eastAsia="仿宋" w:cs="仿宋"/>
          <w:sz w:val="28"/>
          <w:szCs w:val="28"/>
        </w:rPr>
      </w:pPr>
      <w:r>
        <w:rPr>
          <w:rFonts w:hint="eastAsia" w:ascii="仿宋" w:hAnsi="仿宋" w:eastAsia="仿宋" w:cs="仿宋"/>
          <w:sz w:val="28"/>
          <w:szCs w:val="28"/>
        </w:rPr>
        <w:t>3、财政拨款：指县级财政当年拨付的资金。</w:t>
      </w:r>
    </w:p>
    <w:p>
      <w:pPr>
        <w:adjustRightInd w:val="0"/>
        <w:snapToGrid w:val="0"/>
        <w:spacing w:line="360" w:lineRule="auto"/>
        <w:ind w:firstLine="571" w:firstLineChars="204"/>
        <w:jc w:val="left"/>
        <w:rPr>
          <w:rFonts w:hint="eastAsia" w:ascii="仿宋" w:hAnsi="仿宋" w:eastAsia="仿宋" w:cs="仿宋"/>
          <w:sz w:val="28"/>
          <w:szCs w:val="28"/>
        </w:rPr>
      </w:pPr>
      <w:r>
        <w:rPr>
          <w:rFonts w:hint="eastAsia" w:ascii="仿宋" w:hAnsi="仿宋" w:eastAsia="仿宋" w:cs="仿宋"/>
          <w:sz w:val="28"/>
          <w:szCs w:val="28"/>
        </w:rPr>
        <w:t>4、事业收入：指事业单位开展专业业务活动及辅助活动取得的收入。</w:t>
      </w:r>
    </w:p>
    <w:p>
      <w:pPr>
        <w:adjustRightInd w:val="0"/>
        <w:snapToGrid w:val="0"/>
        <w:spacing w:line="360" w:lineRule="auto"/>
        <w:ind w:firstLine="571" w:firstLineChars="204"/>
        <w:jc w:val="left"/>
        <w:rPr>
          <w:rFonts w:hint="eastAsia" w:ascii="仿宋" w:hAnsi="仿宋" w:eastAsia="仿宋" w:cs="仿宋"/>
          <w:sz w:val="28"/>
          <w:szCs w:val="28"/>
        </w:rPr>
      </w:pPr>
      <w:r>
        <w:rPr>
          <w:rFonts w:hint="eastAsia" w:ascii="仿宋" w:hAnsi="仿宋" w:eastAsia="仿宋" w:cs="仿宋"/>
          <w:sz w:val="28"/>
          <w:szCs w:val="28"/>
        </w:rPr>
        <w:t>5、事业单位经营收入：指事业单位在专业业务活动及辅助活动之外开展非独立核算经营活动取得的收入。</w:t>
      </w:r>
    </w:p>
    <w:p>
      <w:pPr>
        <w:adjustRightInd w:val="0"/>
        <w:snapToGrid w:val="0"/>
        <w:spacing w:line="360" w:lineRule="auto"/>
        <w:ind w:firstLine="571" w:firstLineChars="204"/>
        <w:jc w:val="left"/>
        <w:rPr>
          <w:rFonts w:hint="eastAsia" w:ascii="仿宋" w:hAnsi="仿宋" w:eastAsia="仿宋" w:cs="仿宋"/>
          <w:sz w:val="28"/>
          <w:szCs w:val="28"/>
        </w:rPr>
      </w:pPr>
      <w:r>
        <w:rPr>
          <w:rFonts w:hint="eastAsia" w:ascii="仿宋" w:hAnsi="仿宋" w:eastAsia="仿宋" w:cs="仿宋"/>
          <w:sz w:val="28"/>
          <w:szCs w:val="28"/>
        </w:rPr>
        <w:t>6、上年结转和结余：指以前年度滚存结转结余资金。</w:t>
      </w:r>
    </w:p>
    <w:p>
      <w:pPr>
        <w:widowControl/>
        <w:adjustRightInd w:val="0"/>
        <w:snapToGrid w:val="0"/>
        <w:spacing w:line="360" w:lineRule="auto"/>
        <w:ind w:firstLine="640"/>
        <w:jc w:val="left"/>
        <w:rPr>
          <w:rFonts w:hint="eastAsia" w:ascii="仿宋" w:hAnsi="仿宋" w:eastAsia="仿宋" w:cs="仿宋"/>
          <w:sz w:val="28"/>
          <w:szCs w:val="28"/>
        </w:rPr>
      </w:pPr>
      <w:r>
        <w:rPr>
          <w:rFonts w:hint="eastAsia" w:ascii="仿宋" w:hAnsi="仿宋" w:eastAsia="仿宋" w:cs="仿宋"/>
          <w:sz w:val="28"/>
          <w:szCs w:val="28"/>
        </w:rPr>
        <w:t>7、行政运行：反映行政单位（包括参公单位）的基本支出。</w:t>
      </w:r>
    </w:p>
    <w:p>
      <w:pPr>
        <w:widowControl/>
        <w:adjustRightInd w:val="0"/>
        <w:snapToGrid w:val="0"/>
        <w:spacing w:line="360" w:lineRule="auto"/>
        <w:ind w:firstLine="640"/>
        <w:jc w:val="left"/>
        <w:rPr>
          <w:rFonts w:hint="eastAsia" w:ascii="仿宋" w:hAnsi="仿宋" w:eastAsia="仿宋" w:cs="仿宋"/>
          <w:sz w:val="28"/>
          <w:szCs w:val="28"/>
        </w:rPr>
      </w:pPr>
      <w:r>
        <w:rPr>
          <w:rFonts w:hint="eastAsia" w:ascii="仿宋" w:hAnsi="仿宋" w:eastAsia="仿宋" w:cs="仿宋"/>
          <w:sz w:val="28"/>
          <w:szCs w:val="28"/>
        </w:rPr>
        <w:t>8、事业运行：反映事业单位的基本支出。</w:t>
      </w:r>
    </w:p>
    <w:p>
      <w:pPr>
        <w:widowControl/>
        <w:adjustRightInd w:val="0"/>
        <w:snapToGrid w:val="0"/>
        <w:spacing w:line="360" w:lineRule="auto"/>
        <w:ind w:firstLine="640"/>
        <w:jc w:val="left"/>
        <w:rPr>
          <w:rFonts w:hint="eastAsia" w:ascii="仿宋" w:hAnsi="仿宋" w:eastAsia="仿宋" w:cs="仿宋"/>
          <w:sz w:val="28"/>
          <w:szCs w:val="28"/>
        </w:rPr>
      </w:pPr>
      <w:r>
        <w:rPr>
          <w:rFonts w:hint="eastAsia" w:ascii="仿宋" w:hAnsi="仿宋" w:eastAsia="仿宋" w:cs="仿宋"/>
          <w:sz w:val="28"/>
          <w:szCs w:val="28"/>
        </w:rPr>
        <w:t>9、行政单位医疗：反映行政单位（包括参公单位）的医疗保险缴费支出。</w:t>
      </w:r>
    </w:p>
    <w:p>
      <w:pPr>
        <w:widowControl/>
        <w:adjustRightInd w:val="0"/>
        <w:snapToGrid w:val="0"/>
        <w:spacing w:line="360" w:lineRule="auto"/>
        <w:ind w:firstLine="640"/>
        <w:jc w:val="left"/>
        <w:rPr>
          <w:rFonts w:hint="eastAsia" w:ascii="仿宋" w:hAnsi="仿宋" w:eastAsia="仿宋" w:cs="仿宋"/>
          <w:sz w:val="28"/>
          <w:szCs w:val="28"/>
        </w:rPr>
      </w:pPr>
      <w:r>
        <w:rPr>
          <w:rFonts w:hint="eastAsia" w:ascii="仿宋" w:hAnsi="仿宋" w:eastAsia="仿宋" w:cs="仿宋"/>
          <w:sz w:val="28"/>
          <w:szCs w:val="28"/>
        </w:rPr>
        <w:t>10、事业单位医疗：反映事业单位的医疗保险缴费支出。</w:t>
      </w:r>
    </w:p>
    <w:p>
      <w:pPr>
        <w:adjustRightInd w:val="0"/>
        <w:snapToGrid w:val="0"/>
        <w:spacing w:line="360" w:lineRule="auto"/>
        <w:ind w:firstLine="571" w:firstLineChars="204"/>
        <w:jc w:val="left"/>
        <w:rPr>
          <w:rFonts w:hint="eastAsia" w:ascii="仿宋" w:hAnsi="仿宋" w:eastAsia="仿宋" w:cs="仿宋"/>
          <w:sz w:val="28"/>
          <w:szCs w:val="28"/>
          <w:lang w:val="en-US" w:eastAsia="zh-CN"/>
        </w:rPr>
      </w:pPr>
      <w:r>
        <w:rPr>
          <w:rFonts w:hint="eastAsia" w:ascii="仿宋" w:hAnsi="仿宋" w:eastAsia="仿宋" w:cs="仿宋"/>
          <w:sz w:val="28"/>
          <w:szCs w:val="28"/>
        </w:rPr>
        <w:t>11、机关事业单位基本养老保险缴费支出：反映机关事业单位实施养老保险制度由单位缴纳的基本养老保险费支</w:t>
      </w:r>
      <w:r>
        <w:rPr>
          <w:rFonts w:hint="eastAsia" w:ascii="仿宋" w:hAnsi="仿宋" w:eastAsia="仿宋" w:cs="仿宋"/>
          <w:sz w:val="28"/>
          <w:szCs w:val="28"/>
          <w:lang w:val="en-US" w:eastAsia="zh-CN"/>
        </w:rPr>
        <w:t>出</w:t>
      </w:r>
    </w:p>
    <w:p>
      <w:pPr>
        <w:adjustRightInd w:val="0"/>
        <w:snapToGrid w:val="0"/>
        <w:spacing w:line="360" w:lineRule="auto"/>
        <w:ind w:firstLine="571" w:firstLineChars="204"/>
        <w:jc w:val="left"/>
        <w:rPr>
          <w:rFonts w:hint="eastAsia" w:ascii="仿宋" w:hAnsi="仿宋" w:eastAsia="仿宋" w:cs="仿宋"/>
          <w:sz w:val="28"/>
          <w:szCs w:val="28"/>
        </w:rPr>
      </w:pPr>
      <w:r>
        <w:rPr>
          <w:rFonts w:hint="eastAsia" w:ascii="仿宋" w:hAnsi="仿宋" w:eastAsia="仿宋" w:cs="仿宋"/>
          <w:sz w:val="28"/>
          <w:szCs w:val="28"/>
        </w:rPr>
        <w:t>12、机关事业单位职业年金缴费支出：反映机关事业单位实施养老保险制度由单位实际缴纳的职业年金支出。</w:t>
      </w:r>
    </w:p>
    <w:p>
      <w:pPr>
        <w:adjustRightInd w:val="0"/>
        <w:snapToGrid w:val="0"/>
        <w:spacing w:line="360" w:lineRule="auto"/>
        <w:ind w:firstLine="571" w:firstLineChars="204"/>
        <w:jc w:val="left"/>
        <w:rPr>
          <w:rFonts w:hint="eastAsia" w:ascii="仿宋" w:hAnsi="仿宋" w:eastAsia="仿宋" w:cs="仿宋"/>
          <w:sz w:val="28"/>
          <w:szCs w:val="28"/>
        </w:rPr>
      </w:pPr>
      <w:r>
        <w:rPr>
          <w:rFonts w:hint="eastAsia" w:ascii="仿宋" w:hAnsi="仿宋" w:eastAsia="仿宋" w:cs="仿宋"/>
          <w:sz w:val="28"/>
          <w:szCs w:val="28"/>
        </w:rPr>
        <w:t>13、住房公积金：反映行政事业单位按人力资源和社会保障部、财政部规定的基本工资和津补贴以及规定比例为职工缴纳的住房公积金。</w:t>
      </w:r>
    </w:p>
    <w:p>
      <w:pPr>
        <w:spacing w:line="360" w:lineRule="auto"/>
        <w:ind w:firstLine="560" w:firstLineChars="200"/>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14、</w:t>
      </w:r>
      <w:r>
        <w:rPr>
          <w:rFonts w:hint="eastAsia" w:ascii="仿宋" w:hAnsi="仿宋" w:eastAsia="仿宋" w:cs="仿宋"/>
          <w:color w:val="auto"/>
          <w:kern w:val="0"/>
          <w:sz w:val="28"/>
          <w:szCs w:val="28"/>
        </w:rPr>
        <w:t>“三公”经费支出</w:t>
      </w:r>
      <w:r>
        <w:rPr>
          <w:rFonts w:hint="eastAsia" w:ascii="仿宋" w:hAnsi="仿宋" w:eastAsia="仿宋" w:cs="仿宋"/>
          <w:color w:val="auto"/>
          <w:kern w:val="0"/>
          <w:sz w:val="28"/>
          <w:szCs w:val="28"/>
          <w:lang w:eastAsia="zh-CN"/>
        </w:rPr>
        <w:t>：</w:t>
      </w:r>
      <w:r>
        <w:rPr>
          <w:rFonts w:hint="eastAsia" w:ascii="仿宋" w:hAnsi="仿宋" w:eastAsia="仿宋" w:cs="仿宋"/>
          <w:color w:val="auto"/>
          <w:kern w:val="0"/>
          <w:sz w:val="28"/>
          <w:szCs w:val="28"/>
          <w:lang w:val="en-US" w:eastAsia="zh-CN"/>
        </w:rPr>
        <w:t>指用财政拨款安排的因公出国（境）费、公务用车购置及运行维护费和公务接待费。其中，因公出国（境）费反映单位公务出国（境）的国际旅费、国外城市间交通费、住宿费、伙食费、培训费、公杂费等支出；公务用车购置及运行维护费反映单位公务用车车辆购置支出（含车辆购置税、牌照费），按规定保留的公务用车燃料费、维修费、过桥过路费、保险费、安全奖励费用等支出；公务接待费反映单位按规定开支的各类公务接待（含外宾接待）支出。</w:t>
      </w:r>
    </w:p>
    <w:p>
      <w:pPr>
        <w:keepNext w:val="0"/>
        <w:keepLines w:val="0"/>
        <w:pageBreakBefore w:val="0"/>
        <w:kinsoku/>
        <w:wordWrap/>
        <w:overflowPunct/>
        <w:topLinePunct w:val="0"/>
        <w:bidi w:val="0"/>
        <w:snapToGrid/>
        <w:spacing w:line="360" w:lineRule="auto"/>
        <w:ind w:firstLine="600"/>
        <w:jc w:val="both"/>
        <w:textAlignment w:val="auto"/>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15、</w:t>
      </w:r>
      <w:r>
        <w:rPr>
          <w:rFonts w:hint="eastAsia" w:ascii="仿宋" w:hAnsi="仿宋" w:eastAsia="仿宋" w:cs="仿宋"/>
          <w:color w:val="auto"/>
          <w:kern w:val="0"/>
          <w:sz w:val="28"/>
          <w:szCs w:val="28"/>
        </w:rPr>
        <w:t>机关运行经费支出</w:t>
      </w:r>
      <w:r>
        <w:rPr>
          <w:rFonts w:hint="eastAsia" w:ascii="仿宋" w:hAnsi="仿宋" w:eastAsia="仿宋" w:cs="仿宋"/>
          <w:color w:val="auto"/>
          <w:kern w:val="0"/>
          <w:sz w:val="28"/>
          <w:szCs w:val="28"/>
          <w:lang w:eastAsia="zh-CN"/>
        </w:rPr>
        <w:t>：</w:t>
      </w:r>
      <w:r>
        <w:rPr>
          <w:rFonts w:hint="eastAsia" w:ascii="仿宋" w:hAnsi="仿宋" w:eastAsia="仿宋" w:cs="仿宋"/>
          <w:color w:val="auto"/>
          <w:kern w:val="0"/>
          <w:sz w:val="28"/>
          <w:szCs w:val="28"/>
          <w:lang w:val="en-US" w:eastAsia="zh-CN"/>
        </w:rPr>
        <w:t>指用一般公共预算财政拨款安排的为保障行政单位（包括参照公务员法管理的事业单位）运行用于购买货物和服务的各项资金，包括办公费、印刷费、邮电费、差旅费、会议费、福利费、日常维修费、专用材料及一般设备购置费、办公用房水电费、办公用房取暖费、办公用房物业管理费、公务用车运行维护费以及其他费用。</w:t>
      </w:r>
    </w:p>
    <w:p>
      <w:pPr>
        <w:spacing w:line="360" w:lineRule="auto"/>
        <w:rPr>
          <w:rFonts w:hint="eastAsia" w:ascii="仿宋" w:hAnsi="仿宋" w:eastAsia="仿宋" w:cs="仿宋"/>
          <w:sz w:val="28"/>
          <w:szCs w:val="28"/>
        </w:rPr>
      </w:pPr>
    </w:p>
    <w:sectPr>
      <w:footerReference r:id="rId5"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6" w:lineRule="auto"/>
      <w:ind w:left="274"/>
      <w:rPr>
        <w:rFonts w:ascii="宋体" w:hAnsi="宋体" w:eastAsia="宋体" w:cs="宋体"/>
        <w:sz w:val="28"/>
        <w:szCs w:val="28"/>
      </w:rPr>
    </w:pPr>
    <w:r>
      <w:rPr>
        <w:rFonts w:ascii="宋体" w:hAnsi="宋体" w:eastAsia="宋体" w:cs="宋体"/>
        <w:spacing w:val="-3"/>
        <w:sz w:val="28"/>
        <w:szCs w:val="28"/>
      </w:rPr>
      <w:t>—2—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hmY2Y0NzVjNjRkOTllNTFiYTkzYjFmYjYzMWJhOTQifQ=="/>
  </w:docVars>
  <w:rsids>
    <w:rsidRoot w:val="6D7D6800"/>
    <w:rsid w:val="2F163A4A"/>
    <w:rsid w:val="48C9576E"/>
    <w:rsid w:val="66935403"/>
    <w:rsid w:val="6D7D6800"/>
    <w:rsid w:val="73E767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paragraph" w:customStyle="1" w:styleId="4">
    <w:name w:val="p0"/>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10</TotalTime>
  <ScaleCrop>false</ScaleCrop>
  <LinksUpToDate>false</LinksUpToDate>
  <CharactersWithSpaces>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2023-09-21T09:00:00Z</dcterms:created>
  <dc:creator>xiaxia</dc:creator>
  <cp:lastModifiedBy>樊跃平</cp:lastModifiedBy>
  <dcterms:modified xsi:type="dcterms:W3CDTF">2023-11-30T06:13:04Z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71AC248E6D664263B83F941984E1F4AD_13</vt:lpwstr>
  </property>
</Properties>
</file>