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widowControl w:val="0"/>
        <w:shd w:val="clear" w:color="auto" w:fill="auto"/>
        <w:bidi w:val="0"/>
        <w:spacing w:before="0" w:after="0" w:line="240" w:lineRule="auto"/>
        <w:ind w:left="0" w:right="0" w:firstLine="0"/>
        <w:jc w:val="center"/>
      </w:pPr>
      <w:bookmarkStart w:id="0" w:name="bookmark21"/>
      <w:bookmarkStart w:id="1" w:name="bookmark23"/>
      <w:bookmarkStart w:id="2" w:name="bookmark22"/>
      <w:r>
        <w:rPr>
          <w:color w:val="000000"/>
          <w:spacing w:val="0"/>
          <w:w w:val="100"/>
          <w:position w:val="0"/>
        </w:rPr>
        <w:t>部门（单位）整体支出绩效自评报告</w:t>
      </w:r>
      <w:bookmarkEnd w:id="0"/>
      <w:bookmarkEnd w:id="1"/>
      <w:bookmarkEnd w:id="2"/>
    </w:p>
    <w:p>
      <w:pPr>
        <w:pStyle w:val="8"/>
        <w:keepNext w:val="0"/>
        <w:keepLines w:val="0"/>
        <w:widowControl w:val="0"/>
        <w:shd w:val="clear" w:color="auto" w:fill="auto"/>
        <w:bidi w:val="0"/>
        <w:spacing w:before="0" w:after="700" w:line="565" w:lineRule="exact"/>
        <w:ind w:left="0" w:right="0" w:firstLine="0"/>
        <w:jc w:val="center"/>
      </w:pPr>
      <w:r>
        <w:rPr>
          <w:color w:val="000000"/>
          <w:spacing w:val="0"/>
          <w:w w:val="100"/>
          <w:position w:val="0"/>
        </w:rPr>
        <w:t>（2021年度）</w:t>
      </w:r>
    </w:p>
    <w:p>
      <w:pPr>
        <w:pStyle w:val="8"/>
        <w:keepNext w:val="0"/>
        <w:keepLines w:val="0"/>
        <w:widowControl w:val="0"/>
        <w:shd w:val="clear" w:color="auto" w:fill="auto"/>
        <w:tabs>
          <w:tab w:val="left" w:pos="1290"/>
        </w:tabs>
        <w:bidi w:val="0"/>
        <w:spacing w:before="0" w:after="0" w:line="569" w:lineRule="exact"/>
        <w:ind w:left="0" w:right="0" w:firstLine="640"/>
        <w:jc w:val="left"/>
      </w:pPr>
      <w:bookmarkStart w:id="3" w:name="bookmark24"/>
      <w:r>
        <w:rPr>
          <w:color w:val="000000"/>
          <w:spacing w:val="0"/>
          <w:w w:val="100"/>
          <w:position w:val="0"/>
        </w:rPr>
        <w:t>一</w:t>
      </w:r>
      <w:bookmarkEnd w:id="3"/>
      <w:r>
        <w:rPr>
          <w:color w:val="000000"/>
          <w:spacing w:val="0"/>
          <w:w w:val="100"/>
          <w:position w:val="0"/>
        </w:rPr>
        <w:t>、部门（单位）概况</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bookmarkStart w:id="4" w:name="bookmark25"/>
      <w:r>
        <w:rPr>
          <w:color w:val="000000"/>
          <w:spacing w:val="0"/>
          <w:w w:val="100"/>
          <w:position w:val="0"/>
        </w:rPr>
        <w:t>（</w:t>
      </w:r>
      <w:bookmarkEnd w:id="4"/>
      <w:r>
        <w:rPr>
          <w:color w:val="000000"/>
          <w:spacing w:val="0"/>
          <w:w w:val="100"/>
          <w:position w:val="0"/>
        </w:rPr>
        <w:t>一）部门（单位）主要职责职能，组织架构、人员及资产等基本情况。</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lang w:val="zh-TW" w:eastAsia="zh-TW"/>
        </w:rPr>
      </w:pPr>
      <w:r>
        <w:rPr>
          <w:rFonts w:hint="eastAsia"/>
          <w:color w:val="000000"/>
          <w:spacing w:val="0"/>
          <w:w w:val="100"/>
          <w:position w:val="0"/>
          <w:lang w:val="en-US" w:eastAsia="zh-CN"/>
        </w:rPr>
        <w:t>进贤</w:t>
      </w:r>
      <w:r>
        <w:rPr>
          <w:rFonts w:hint="eastAsia"/>
          <w:color w:val="000000"/>
          <w:spacing w:val="0"/>
          <w:w w:val="100"/>
          <w:position w:val="0"/>
          <w:lang w:val="zh-TW" w:eastAsia="zh-TW"/>
        </w:rPr>
        <w:t>县商务局是主管全县商贸流通、对外贸易、服务外包工作的县政府组成部门，主要职责是：</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lang w:val="zh-TW" w:eastAsia="zh-TW"/>
        </w:rPr>
      </w:pPr>
      <w:r>
        <w:rPr>
          <w:rFonts w:hint="eastAsia"/>
          <w:color w:val="000000"/>
          <w:spacing w:val="0"/>
          <w:w w:val="100"/>
          <w:position w:val="0"/>
          <w:lang w:val="zh-TW" w:eastAsia="zh-TW"/>
        </w:rPr>
        <w:t>1、贯彻执行国家、省、市、县有关国内外贸易和服务贸易工作的法律、法规和方针、政策以及县委、县政府有关内、外贸工作的重大决策；拟订全县内、外贸的发展战略、中长期发展规划和政策，并组织实施。</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lang w:val="zh-TW" w:eastAsia="zh-TW"/>
        </w:rPr>
      </w:pPr>
      <w:r>
        <w:rPr>
          <w:rFonts w:hint="eastAsia"/>
          <w:color w:val="000000"/>
          <w:spacing w:val="0"/>
          <w:w w:val="100"/>
          <w:position w:val="0"/>
          <w:lang w:val="zh-TW" w:eastAsia="zh-TW"/>
        </w:rPr>
        <w:t>2、拟订年度内、外贸运行调控目标和指导性计划、措施并组织实施，统计、分析和发布重要商务信息，参与协调商务运行中涉及财政、金融、税务、统计等领域的政策问题。</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lang w:val="zh-TW" w:eastAsia="zh-TW"/>
        </w:rPr>
      </w:pPr>
      <w:r>
        <w:rPr>
          <w:rFonts w:hint="eastAsia"/>
          <w:color w:val="000000"/>
          <w:spacing w:val="0"/>
          <w:w w:val="100"/>
          <w:position w:val="0"/>
          <w:lang w:val="zh-TW" w:eastAsia="zh-TW"/>
        </w:rPr>
        <w:t>3、负责推进流通产业结构调整，研究流通企业改革的相关政策并组织实施，负责商贸服务业行业管理，提出促进商贸企业发展的政策建议，推动流通标准化和连锁经营、商业特许经营、物流配送、电子商务等现代流通方式的发展。</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lang w:val="zh-TW" w:eastAsia="zh-TW"/>
        </w:rPr>
      </w:pPr>
      <w:r>
        <w:rPr>
          <w:rFonts w:hint="eastAsia"/>
          <w:color w:val="000000"/>
          <w:spacing w:val="0"/>
          <w:w w:val="100"/>
          <w:position w:val="0"/>
          <w:lang w:val="zh-TW" w:eastAsia="zh-TW"/>
        </w:rPr>
        <w:t>4、牵头协调整顿和规范我县市场经济秩序工作,组织推动追溯体系建设。参与组织打击商务领域侵犯知识产权、商业欺诈等工作，推动商务领域信用建设，指导商业信用销售，建立市场诚信公共服务平台，对特殊流通行业进行监督管理。协同有关部门做好商贸企业食品卫生、服务质量、商品质量的监督管理工作。</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lang w:val="zh-TW" w:eastAsia="zh-TW"/>
        </w:rPr>
      </w:pPr>
      <w:r>
        <w:rPr>
          <w:rFonts w:hint="eastAsia"/>
          <w:color w:val="000000"/>
          <w:spacing w:val="0"/>
          <w:w w:val="100"/>
          <w:position w:val="0"/>
          <w:lang w:val="zh-TW" w:eastAsia="zh-TW"/>
        </w:rPr>
        <w:t>5、促进城乡市场发展，负责制订、指导大宗商品批发市场规划和城县商业网点规划，指导商业体系建设、社区商业工作；按规定权限对兴办商品市场、设立拍卖行、加油站进行资格审查准入，并依法监督；推进农村市场体系建设，组织实施农村现代流通网络工程；管理县级市场物业；负责指导、协调全县县、区商贸业的经济发展工作。</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lang w:val="zh-TW" w:eastAsia="zh-TW"/>
        </w:rPr>
      </w:pPr>
      <w:r>
        <w:rPr>
          <w:rFonts w:hint="eastAsia"/>
          <w:color w:val="000000"/>
          <w:spacing w:val="0"/>
          <w:w w:val="100"/>
          <w:position w:val="0"/>
          <w:lang w:val="zh-TW" w:eastAsia="zh-TW"/>
        </w:rPr>
        <w:t>6、负责制订全县物流业发展规划和政策措施，研究全县物流业改革发展的重大问题，对物流业重大项目进行跟踪。</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lang w:val="zh-TW" w:eastAsia="zh-TW"/>
        </w:rPr>
      </w:pPr>
      <w:r>
        <w:rPr>
          <w:rFonts w:hint="eastAsia"/>
          <w:color w:val="000000"/>
          <w:spacing w:val="0"/>
          <w:w w:val="100"/>
          <w:position w:val="0"/>
          <w:lang w:val="zh-TW" w:eastAsia="zh-TW"/>
        </w:rPr>
        <w:t>7、承担组织实施重要消费品市场调控和重要生产资料流通管理的责任，负责建立健全生活必需品市场供应应急管理机制，监测分析市场运行、商品供求状况，调查分析商品价格信息，进行预测预警和信息引导，按分工负责重要商品储备管理和市场调控工作，负责酒类专卖相关管理工作，按有关规定对成品油流通进行监督管理，对报废汽车和旧机动车、废旧金属材料等特种物质的流通进行管理；加强对商贸企业国有资产运营、管理和监督。</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lang w:val="zh-TW" w:eastAsia="zh-TW"/>
        </w:rPr>
      </w:pPr>
      <w:r>
        <w:rPr>
          <w:rFonts w:hint="eastAsia"/>
          <w:color w:val="000000"/>
          <w:spacing w:val="0"/>
          <w:w w:val="100"/>
          <w:position w:val="0"/>
          <w:lang w:val="zh-TW" w:eastAsia="zh-TW"/>
        </w:rPr>
        <w:t>8、负责对外贸易工作，指导企业开拓多元化国际市场，负责组织实施重要工业品、原材料和重要农产品进出口总量计划工作；负责管理机电产品、高新技术产品进出口工作；指导和协调加工贸易工作，负责出口加工区的指导协调和审核、报批等工作；推进进出口贸易标准化工作，依法监督技术引进、设备进口、国家限制出口技术的工作。</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lang w:val="zh-TW" w:eastAsia="zh-TW"/>
        </w:rPr>
      </w:pPr>
      <w:r>
        <w:rPr>
          <w:rFonts w:hint="eastAsia"/>
          <w:color w:val="000000"/>
          <w:spacing w:val="0"/>
          <w:w w:val="100"/>
          <w:position w:val="0"/>
          <w:lang w:val="zh-TW" w:eastAsia="zh-TW"/>
        </w:rPr>
        <w:t>9、负责涉及世贸组织规则的相关工作， 承担组织协调反倾销、反补贴、反垄断保障措施及其他与进出口公平贸易相关工作的责任，建立进出口公平贸易预警机制，组织产业损害调查，指导协调产业安全应对工作及国外对我县出口商品的反倾销、反补贴保障措施的应诉相关工作。</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lang w:val="zh-TW" w:eastAsia="zh-TW"/>
        </w:rPr>
      </w:pPr>
      <w:r>
        <w:rPr>
          <w:rFonts w:hint="eastAsia"/>
          <w:color w:val="000000"/>
          <w:spacing w:val="0"/>
          <w:w w:val="100"/>
          <w:position w:val="0"/>
          <w:lang w:val="zh-TW" w:eastAsia="zh-TW"/>
        </w:rPr>
        <w:t>10、负责拟订服务贸易发展规划并开展相关工作；负责会同有关部门制定促进我县服务外包发展的规划、政策并组织实施，推动服务外包示范城县建设，促进服务外包产业发展。</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lang w:val="zh-TW" w:eastAsia="zh-TW"/>
        </w:rPr>
      </w:pPr>
      <w:r>
        <w:rPr>
          <w:rFonts w:hint="eastAsia"/>
          <w:color w:val="000000"/>
          <w:spacing w:val="0"/>
          <w:w w:val="100"/>
          <w:position w:val="0"/>
          <w:lang w:val="zh-TW" w:eastAsia="zh-TW"/>
        </w:rPr>
        <w:t>11、牵头拟订全县商贸服务业发展规划并组织、协调开展相关工作。负责研究制订药品流通行业发展规划、行业标准和有关政策。</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lang w:val="zh-TW" w:eastAsia="zh-TW"/>
        </w:rPr>
      </w:pPr>
      <w:r>
        <w:rPr>
          <w:rFonts w:hint="eastAsia"/>
          <w:color w:val="000000"/>
          <w:spacing w:val="0"/>
          <w:w w:val="100"/>
          <w:position w:val="0"/>
          <w:lang w:val="zh-TW" w:eastAsia="zh-TW"/>
        </w:rPr>
        <w:t>12、指导商贸系统的安全生产、信访、维稳工作；组织实施全系统社会主义精神文明建设工作。</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lang w:val="zh-TW" w:eastAsia="zh-TW"/>
        </w:rPr>
      </w:pPr>
      <w:r>
        <w:rPr>
          <w:rFonts w:hint="eastAsia"/>
          <w:color w:val="000000"/>
          <w:spacing w:val="0"/>
          <w:w w:val="100"/>
          <w:position w:val="0"/>
          <w:lang w:val="zh-TW" w:eastAsia="zh-TW"/>
        </w:rPr>
        <w:t>13、负责推进、指导、协调、监督本部门、本系统的政府信息公开工作。</w:t>
      </w:r>
    </w:p>
    <w:p>
      <w:pPr>
        <w:pStyle w:val="8"/>
        <w:keepNext w:val="0"/>
        <w:keepLines w:val="0"/>
        <w:widowControl w:val="0"/>
        <w:shd w:val="clear" w:color="auto" w:fill="auto"/>
        <w:tabs>
          <w:tab w:val="left" w:pos="1290"/>
        </w:tabs>
        <w:bidi w:val="0"/>
        <w:spacing w:before="0" w:after="0" w:line="569" w:lineRule="exact"/>
        <w:ind w:left="0" w:right="0" w:firstLine="640"/>
        <w:jc w:val="left"/>
        <w:rPr>
          <w:rFonts w:hint="eastAsia"/>
          <w:color w:val="000000"/>
          <w:spacing w:val="0"/>
          <w:w w:val="100"/>
          <w:position w:val="0"/>
          <w:lang w:val="zh-TW" w:eastAsia="zh-TW"/>
        </w:rPr>
      </w:pPr>
      <w:r>
        <w:rPr>
          <w:rFonts w:hint="eastAsia"/>
          <w:color w:val="000000"/>
          <w:spacing w:val="0"/>
          <w:w w:val="100"/>
          <w:position w:val="0"/>
          <w:lang w:val="zh-TW" w:eastAsia="zh-TW"/>
        </w:rPr>
        <w:t>14、承办县人民政府交办的其它事项。</w:t>
      </w:r>
    </w:p>
    <w:p>
      <w:pPr>
        <w:pStyle w:val="8"/>
        <w:keepNext w:val="0"/>
        <w:keepLines w:val="0"/>
        <w:widowControl w:val="0"/>
        <w:shd w:val="clear" w:color="auto" w:fill="auto"/>
        <w:tabs>
          <w:tab w:val="left" w:pos="1290"/>
        </w:tabs>
        <w:bidi w:val="0"/>
        <w:spacing w:before="0" w:after="0" w:line="569" w:lineRule="exact"/>
        <w:ind w:left="0" w:right="0" w:firstLine="640"/>
        <w:jc w:val="left"/>
        <w:rPr>
          <w:rFonts w:hint="eastAsia"/>
          <w:color w:val="000000"/>
          <w:spacing w:val="0"/>
          <w:w w:val="100"/>
          <w:position w:val="0"/>
          <w:lang w:val="en-US" w:eastAsia="zh-CN"/>
        </w:rPr>
      </w:pPr>
      <w:r>
        <w:rPr>
          <w:rFonts w:hint="eastAsia"/>
          <w:color w:val="000000"/>
          <w:spacing w:val="0"/>
          <w:w w:val="100"/>
          <w:position w:val="0"/>
          <w:lang w:val="en-US" w:eastAsia="zh-CN"/>
        </w:rPr>
        <w:t>内高机构有：</w:t>
      </w:r>
      <w:r>
        <w:rPr>
          <w:rFonts w:hint="eastAsia"/>
          <w:color w:val="000000"/>
          <w:spacing w:val="0"/>
          <w:w w:val="100"/>
          <w:position w:val="0"/>
          <w:lang w:val="zh-TW" w:eastAsia="zh-TW"/>
        </w:rPr>
        <w:t>办公室、财务审计股、组织人事股、投资促进股、市场秩序股、流通服务业发展股、市场体系建</w:t>
      </w:r>
      <w:r>
        <w:rPr>
          <w:rFonts w:hint="eastAsia"/>
          <w:color w:val="000000"/>
          <w:spacing w:val="0"/>
          <w:w w:val="100"/>
          <w:position w:val="0"/>
          <w:lang w:val="en-US" w:eastAsia="zh-CN"/>
        </w:rPr>
        <w:t>设股。</w:t>
      </w:r>
    </w:p>
    <w:p>
      <w:pPr>
        <w:pStyle w:val="8"/>
        <w:keepNext w:val="0"/>
        <w:keepLines w:val="0"/>
        <w:widowControl w:val="0"/>
        <w:shd w:val="clear" w:color="auto" w:fill="auto"/>
        <w:tabs>
          <w:tab w:val="left" w:pos="1290"/>
        </w:tabs>
        <w:bidi w:val="0"/>
        <w:spacing w:before="0" w:after="0" w:line="569" w:lineRule="exact"/>
        <w:ind w:left="0" w:right="0" w:firstLine="640"/>
        <w:jc w:val="left"/>
        <w:rPr>
          <w:rFonts w:hint="eastAsia"/>
          <w:color w:val="000000"/>
          <w:spacing w:val="0"/>
          <w:w w:val="100"/>
          <w:position w:val="0"/>
          <w:lang w:val="en-US" w:eastAsia="zh-CN"/>
        </w:rPr>
      </w:pPr>
      <w:r>
        <w:rPr>
          <w:rFonts w:hint="default"/>
          <w:color w:val="000000"/>
          <w:spacing w:val="0"/>
          <w:w w:val="100"/>
          <w:position w:val="0"/>
          <w:lang w:val="en-US" w:eastAsia="zh-CN"/>
        </w:rPr>
        <w:t>在职人员总数</w:t>
      </w:r>
      <w:r>
        <w:rPr>
          <w:rFonts w:hint="eastAsia"/>
          <w:color w:val="000000"/>
          <w:spacing w:val="0"/>
          <w:w w:val="100"/>
          <w:position w:val="0"/>
          <w:lang w:val="en-US" w:eastAsia="zh-CN"/>
        </w:rPr>
        <w:t>31人，其中行政编制7人，事业编制24人，固定资产43.56万元。</w:t>
      </w:r>
      <w:bookmarkStart w:id="5" w:name="bookmark26"/>
    </w:p>
    <w:bookmarkEnd w:id="5"/>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color w:val="000000"/>
          <w:spacing w:val="0"/>
          <w:w w:val="100"/>
          <w:position w:val="0"/>
        </w:rPr>
        <w:t>当年部门（单位）履职总体目标、工作任务。</w:t>
      </w:r>
    </w:p>
    <w:p>
      <w:pPr>
        <w:pStyle w:val="8"/>
        <w:keepNext w:val="0"/>
        <w:keepLines w:val="0"/>
        <w:widowControl w:val="0"/>
        <w:shd w:val="clear" w:color="auto" w:fill="auto"/>
        <w:tabs>
          <w:tab w:val="left" w:pos="1290"/>
        </w:tabs>
        <w:bidi w:val="0"/>
        <w:spacing w:before="0" w:after="0" w:line="569" w:lineRule="exact"/>
        <w:ind w:left="0" w:right="0" w:firstLine="640"/>
        <w:jc w:val="left"/>
        <w:rPr>
          <w:rFonts w:hint="eastAsia"/>
          <w:color w:val="000000"/>
          <w:spacing w:val="0"/>
          <w:w w:val="100"/>
          <w:position w:val="0"/>
        </w:rPr>
      </w:pPr>
      <w:r>
        <w:rPr>
          <w:rFonts w:hint="eastAsia"/>
          <w:color w:val="000000"/>
          <w:spacing w:val="0"/>
          <w:w w:val="100"/>
          <w:position w:val="0"/>
        </w:rPr>
        <w:t>1、组织、协调和参加各项招商活动</w:t>
      </w:r>
    </w:p>
    <w:p>
      <w:pPr>
        <w:pStyle w:val="8"/>
        <w:keepNext w:val="0"/>
        <w:keepLines w:val="0"/>
        <w:widowControl w:val="0"/>
        <w:shd w:val="clear" w:color="auto" w:fill="auto"/>
        <w:tabs>
          <w:tab w:val="left" w:pos="1290"/>
        </w:tabs>
        <w:bidi w:val="0"/>
        <w:spacing w:before="0" w:after="0" w:line="569" w:lineRule="exact"/>
        <w:ind w:left="0" w:right="0" w:firstLine="640"/>
        <w:jc w:val="left"/>
        <w:rPr>
          <w:rFonts w:hint="eastAsia"/>
          <w:color w:val="000000"/>
          <w:spacing w:val="0"/>
          <w:w w:val="100"/>
          <w:position w:val="0"/>
        </w:rPr>
      </w:pPr>
      <w:r>
        <w:rPr>
          <w:rFonts w:hint="eastAsia"/>
          <w:color w:val="000000"/>
          <w:spacing w:val="0"/>
          <w:w w:val="100"/>
          <w:position w:val="0"/>
        </w:rPr>
        <w:t>2、商贸繁荣板块。</w:t>
      </w:r>
    </w:p>
    <w:p>
      <w:pPr>
        <w:pStyle w:val="8"/>
        <w:keepNext w:val="0"/>
        <w:keepLines w:val="0"/>
        <w:widowControl w:val="0"/>
        <w:shd w:val="clear" w:color="auto" w:fill="auto"/>
        <w:tabs>
          <w:tab w:val="left" w:pos="1290"/>
        </w:tabs>
        <w:bidi w:val="0"/>
        <w:spacing w:before="0" w:after="0" w:line="569" w:lineRule="exact"/>
        <w:ind w:left="0" w:right="0" w:firstLine="640"/>
        <w:jc w:val="left"/>
        <w:rPr>
          <w:rFonts w:hint="eastAsia"/>
          <w:color w:val="000000"/>
          <w:spacing w:val="0"/>
          <w:w w:val="100"/>
          <w:position w:val="0"/>
        </w:rPr>
      </w:pPr>
      <w:r>
        <w:rPr>
          <w:rFonts w:hint="eastAsia"/>
          <w:color w:val="000000"/>
          <w:spacing w:val="0"/>
          <w:w w:val="100"/>
          <w:position w:val="0"/>
        </w:rPr>
        <w:t>3、绿博会、社会消费品零售总额统计、招商引资项目的统计、市场运行监测。</w:t>
      </w:r>
    </w:p>
    <w:p>
      <w:pPr>
        <w:pStyle w:val="8"/>
        <w:keepNext w:val="0"/>
        <w:keepLines w:val="0"/>
        <w:widowControl w:val="0"/>
        <w:shd w:val="clear" w:color="auto" w:fill="auto"/>
        <w:tabs>
          <w:tab w:val="left" w:pos="1290"/>
        </w:tabs>
        <w:bidi w:val="0"/>
        <w:spacing w:before="0" w:after="0" w:line="569" w:lineRule="exact"/>
        <w:ind w:left="0" w:right="0" w:firstLine="640"/>
        <w:jc w:val="left"/>
        <w:rPr>
          <w:rFonts w:hint="eastAsia"/>
          <w:color w:val="000000"/>
          <w:spacing w:val="0"/>
          <w:w w:val="100"/>
          <w:position w:val="0"/>
        </w:rPr>
      </w:pPr>
      <w:r>
        <w:rPr>
          <w:rFonts w:hint="eastAsia"/>
          <w:color w:val="000000"/>
          <w:spacing w:val="0"/>
          <w:w w:val="100"/>
          <w:position w:val="0"/>
        </w:rPr>
        <w:t>4、商贸系统安全生产检查、成品油执法、信访维稳、报废汽车、旧机动车、废旧金属材料等特种物质流通进行管理。</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rFonts w:hint="eastAsia"/>
          <w:color w:val="000000"/>
          <w:spacing w:val="0"/>
          <w:w w:val="100"/>
          <w:position w:val="0"/>
        </w:rPr>
        <w:t>5、商业规划、服务业规划等。</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bookmarkStart w:id="6" w:name="bookmark27"/>
      <w:r>
        <w:rPr>
          <w:color w:val="000000"/>
          <w:spacing w:val="0"/>
          <w:w w:val="100"/>
          <w:position w:val="0"/>
        </w:rPr>
        <w:t>（</w:t>
      </w:r>
      <w:bookmarkEnd w:id="6"/>
      <w:r>
        <w:rPr>
          <w:color w:val="000000"/>
          <w:spacing w:val="0"/>
          <w:w w:val="100"/>
          <w:position w:val="0"/>
        </w:rPr>
        <w:t>三）当年部门（单位）年度整体支出绩效目标。</w:t>
      </w:r>
    </w:p>
    <w:p>
      <w:pPr>
        <w:pStyle w:val="8"/>
        <w:keepNext w:val="0"/>
        <w:keepLines w:val="0"/>
        <w:widowControl w:val="0"/>
        <w:shd w:val="clear" w:color="auto" w:fill="auto"/>
        <w:tabs>
          <w:tab w:val="left" w:pos="1290"/>
        </w:tabs>
        <w:bidi w:val="0"/>
        <w:spacing w:before="0" w:after="0" w:line="569" w:lineRule="exact"/>
        <w:ind w:left="0" w:right="0" w:firstLine="640"/>
        <w:jc w:val="left"/>
        <w:rPr>
          <w:rFonts w:hint="eastAsia"/>
          <w:color w:val="000000"/>
          <w:spacing w:val="0"/>
          <w:w w:val="100"/>
          <w:position w:val="0"/>
        </w:rPr>
      </w:pPr>
      <w:r>
        <w:rPr>
          <w:rFonts w:hint="eastAsia"/>
          <w:color w:val="000000"/>
          <w:spacing w:val="0"/>
          <w:w w:val="100"/>
          <w:position w:val="0"/>
        </w:rPr>
        <w:t>支持全县对外开放水平，推动我县开放型经济工作稳健快速发展。确保专款专用，完成绩效目标。</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rFonts w:hint="eastAsia"/>
          <w:color w:val="000000"/>
          <w:spacing w:val="0"/>
          <w:w w:val="100"/>
          <w:position w:val="0"/>
          <w:lang w:eastAsia="zh-CN"/>
        </w:rPr>
        <w:t>（</w:t>
      </w:r>
      <w:r>
        <w:rPr>
          <w:rFonts w:hint="eastAsia"/>
          <w:color w:val="000000"/>
          <w:spacing w:val="0"/>
          <w:w w:val="100"/>
          <w:position w:val="0"/>
          <w:lang w:val="en-US" w:eastAsia="zh-CN"/>
        </w:rPr>
        <w:t>四）</w:t>
      </w:r>
      <w:r>
        <w:rPr>
          <w:color w:val="000000"/>
          <w:spacing w:val="0"/>
          <w:w w:val="100"/>
          <w:position w:val="0"/>
        </w:rPr>
        <w:t>部门（单位）预算绩效管理开展情况。</w:t>
      </w:r>
    </w:p>
    <w:p>
      <w:pPr>
        <w:pStyle w:val="8"/>
        <w:keepNext w:val="0"/>
        <w:keepLines w:val="0"/>
        <w:widowControl w:val="0"/>
        <w:shd w:val="clear" w:color="auto" w:fill="auto"/>
        <w:tabs>
          <w:tab w:val="left" w:pos="1290"/>
        </w:tabs>
        <w:bidi w:val="0"/>
        <w:spacing w:before="0" w:after="0" w:line="569" w:lineRule="exact"/>
        <w:ind w:left="0" w:right="0" w:firstLine="640"/>
        <w:jc w:val="left"/>
        <w:rPr>
          <w:rFonts w:hint="eastAsia"/>
          <w:color w:val="000000"/>
          <w:spacing w:val="0"/>
          <w:w w:val="100"/>
          <w:position w:val="0"/>
          <w:lang w:eastAsia="zh-CN"/>
        </w:rPr>
      </w:pPr>
      <w:r>
        <w:rPr>
          <w:rFonts w:hint="eastAsia"/>
          <w:color w:val="000000"/>
          <w:spacing w:val="0"/>
          <w:w w:val="100"/>
          <w:position w:val="0"/>
        </w:rPr>
        <w:t>我局始终高度重视预算绩效管理工作，局系统各单位自我评价基础上，对20</w:t>
      </w:r>
      <w:r>
        <w:rPr>
          <w:rFonts w:hint="eastAsia"/>
          <w:color w:val="000000"/>
          <w:spacing w:val="0"/>
          <w:w w:val="100"/>
          <w:position w:val="0"/>
          <w:lang w:val="en-US" w:eastAsia="zh-CN"/>
        </w:rPr>
        <w:t>21</w:t>
      </w:r>
      <w:r>
        <w:rPr>
          <w:rFonts w:hint="eastAsia"/>
          <w:color w:val="000000"/>
          <w:spacing w:val="0"/>
          <w:w w:val="100"/>
          <w:position w:val="0"/>
        </w:rPr>
        <w:t>年所有财政预算资金（含基本项目支出）都认真开展了整体支出绩效评价，局绩效考核小组认真进行复核，对绩效评价结果反馈到各单位各处室，有利于加强下年度支出管理和预算编审工作。</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color w:val="000000"/>
          <w:spacing w:val="0"/>
          <w:w w:val="100"/>
          <w:position w:val="0"/>
        </w:rPr>
        <w:t>当年部门（单位）预算及执行情况。</w:t>
      </w:r>
    </w:p>
    <w:p>
      <w:pPr>
        <w:pStyle w:val="8"/>
        <w:keepNext w:val="0"/>
        <w:keepLines w:val="0"/>
        <w:widowControl w:val="0"/>
        <w:shd w:val="clear" w:color="auto" w:fill="auto"/>
        <w:tabs>
          <w:tab w:val="left" w:pos="1290"/>
        </w:tabs>
        <w:bidi w:val="0"/>
        <w:spacing w:before="0" w:after="0" w:line="569" w:lineRule="exact"/>
        <w:ind w:left="0" w:right="0" w:firstLine="640"/>
        <w:jc w:val="left"/>
        <w:rPr>
          <w:rFonts w:hint="eastAsia"/>
          <w:color w:val="000000"/>
          <w:spacing w:val="0"/>
          <w:w w:val="100"/>
          <w:position w:val="0"/>
          <w:lang w:val="en-US" w:eastAsia="zh-CN"/>
        </w:rPr>
      </w:pPr>
      <w:r>
        <w:rPr>
          <w:rFonts w:hint="eastAsia"/>
          <w:color w:val="000000"/>
          <w:spacing w:val="0"/>
          <w:w w:val="100"/>
          <w:position w:val="0"/>
          <w:lang w:val="en-US" w:eastAsia="zh-CN"/>
        </w:rPr>
        <w:t>2021年进贤县商务局本级全年收入共计934.55万元，其中：本年预算收入633.19万元，上年结转（结余）0万元，追加301.36万元。</w:t>
      </w:r>
    </w:p>
    <w:p>
      <w:pPr>
        <w:pStyle w:val="8"/>
        <w:keepNext w:val="0"/>
        <w:keepLines w:val="0"/>
        <w:widowControl w:val="0"/>
        <w:shd w:val="clear" w:color="auto" w:fill="auto"/>
        <w:tabs>
          <w:tab w:val="left" w:pos="1290"/>
        </w:tabs>
        <w:bidi w:val="0"/>
        <w:spacing w:before="0" w:after="0" w:line="569" w:lineRule="exact"/>
        <w:ind w:left="0" w:right="0" w:firstLine="640"/>
        <w:jc w:val="left"/>
        <w:rPr>
          <w:rFonts w:hint="eastAsia"/>
          <w:color w:val="000000"/>
          <w:spacing w:val="0"/>
          <w:w w:val="100"/>
          <w:position w:val="0"/>
          <w:lang w:val="en-US" w:eastAsia="zh-CN"/>
        </w:rPr>
      </w:pPr>
      <w:r>
        <w:rPr>
          <w:rFonts w:hint="eastAsia"/>
          <w:color w:val="000000"/>
          <w:spacing w:val="0"/>
          <w:w w:val="100"/>
          <w:position w:val="0"/>
          <w:lang w:val="en-US" w:eastAsia="zh-CN"/>
        </w:rPr>
        <w:t>2020年进贤县商务局本级本级全年支出共计934.55万元，其中：基本支出367.49万元，项目支出567.06万元。</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bookmarkStart w:id="7" w:name="bookmark30"/>
      <w:r>
        <w:rPr>
          <w:color w:val="000000"/>
          <w:spacing w:val="0"/>
          <w:w w:val="100"/>
          <w:position w:val="0"/>
        </w:rPr>
        <w:t>二</w:t>
      </w:r>
      <w:bookmarkEnd w:id="7"/>
      <w:r>
        <w:rPr>
          <w:color w:val="000000"/>
          <w:spacing w:val="0"/>
          <w:w w:val="100"/>
          <w:position w:val="0"/>
        </w:rPr>
        <w:t>、部门（单位）整体支出绩效实现情况</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bookmarkStart w:id="8" w:name="bookmark31"/>
      <w:r>
        <w:rPr>
          <w:color w:val="000000"/>
          <w:spacing w:val="0"/>
          <w:w w:val="100"/>
          <w:position w:val="0"/>
        </w:rPr>
        <w:t>（</w:t>
      </w:r>
      <w:bookmarkEnd w:id="8"/>
      <w:r>
        <w:rPr>
          <w:color w:val="000000"/>
          <w:spacing w:val="0"/>
          <w:w w:val="100"/>
          <w:position w:val="0"/>
        </w:rPr>
        <w:t>一）履职完成情况：从数量、质量、时效等方面归纳反映年度主要计划任务完成情况。</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rFonts w:hint="eastAsia"/>
          <w:color w:val="000000"/>
          <w:spacing w:val="0"/>
          <w:w w:val="100"/>
          <w:position w:val="0"/>
        </w:rPr>
        <w:t>招商工作</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rFonts w:hint="eastAsia"/>
          <w:color w:val="000000"/>
          <w:spacing w:val="0"/>
          <w:w w:val="100"/>
          <w:position w:val="0"/>
        </w:rPr>
        <w:t>1.1-9月，实际利用外资19278万美元，同比增长8.05%，占年计划目标25660万美元的75.13%，全市排位第6名。</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rFonts w:hint="eastAsia"/>
          <w:color w:val="000000"/>
          <w:spacing w:val="0"/>
          <w:w w:val="100"/>
          <w:position w:val="0"/>
        </w:rPr>
        <w:t>2.1-10月，外贸进出口预计完成15265.73万美元，预计完成全年任务的90.86%。出口预计完成13617.89万美元，预计完成全年任务的91.4%，进口预计完成1647.84万美元82.39%。</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rFonts w:hint="eastAsia"/>
          <w:color w:val="000000"/>
          <w:spacing w:val="0"/>
          <w:w w:val="100"/>
          <w:position w:val="0"/>
        </w:rPr>
        <w:t>3.1-9月，实际利用内资150.46亿元，同比增长6.87%，占年计划目标200.501亿元的75.04%，全市排位第10名。其中：利用省外资金项目进资94.56亿元，同比增长10.70%，占年计划目标126.02亿元的75.03%。</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rFonts w:hint="eastAsia"/>
          <w:color w:val="000000"/>
          <w:spacing w:val="0"/>
          <w:w w:val="100"/>
          <w:position w:val="0"/>
        </w:rPr>
        <w:t>（2）项目引进和推进情况</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rFonts w:hint="eastAsia"/>
          <w:color w:val="000000"/>
          <w:spacing w:val="0"/>
          <w:w w:val="100"/>
          <w:position w:val="0"/>
        </w:rPr>
        <w:t>4.项目引进情况。1-9月，全县新签约项目32个，协议投资总额312.35亿元，其中工业项目22个，协议投资总额168.45亿元，占比53.93%。录入“南昌市产业招商信息动态管理系统”项目24个，立项总额131.16亿元，占签约总额41.99%，仅完成年计划目标262亿元的50.06%。</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rFonts w:hint="eastAsia"/>
          <w:color w:val="000000"/>
          <w:spacing w:val="0"/>
          <w:w w:val="100"/>
          <w:position w:val="0"/>
        </w:rPr>
        <w:t>5.落户项目推进情况。市里通报前三季度累计数据：我县新开工重大项目18个，完成投资额14亿元，个数排第二，完成投资额排最后。新投产重大项目21个，15.97亿元，个数排第二，完成投资额排第二。</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rFonts w:hint="eastAsia"/>
          <w:color w:val="000000"/>
          <w:spacing w:val="0"/>
          <w:w w:val="100"/>
          <w:position w:val="0"/>
        </w:rPr>
        <w:t>6.重大重点152项目情况。今年以来，引进了北京力擎投资20亿元的抗震支架环保设备生产项目；签约了维德集团投资20亿元的医疗设备生产基地项目、志博信投资50亿元的高密度连接板（HDI）生产基地项目、金东集团投资50亿元李渡酒业扩建项目。</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rFonts w:hint="eastAsia"/>
          <w:color w:val="000000"/>
          <w:spacing w:val="0"/>
          <w:w w:val="100"/>
          <w:position w:val="0"/>
        </w:rPr>
        <w:t>7.洽谈项目情况。目前正在洽谈项目50个，其中工业项目27个，农业项目2个，三产服务业项目21个（数字经济项目5个），10亿元以上项目14个。</w:t>
      </w:r>
    </w:p>
    <w:p>
      <w:pPr>
        <w:pStyle w:val="8"/>
        <w:keepNext w:val="0"/>
        <w:keepLines w:val="0"/>
        <w:widowControl w:val="0"/>
        <w:shd w:val="clear" w:color="auto" w:fill="auto"/>
        <w:tabs>
          <w:tab w:val="left" w:pos="1290"/>
        </w:tabs>
        <w:bidi w:val="0"/>
        <w:spacing w:before="0" w:after="0" w:line="569" w:lineRule="exact"/>
        <w:ind w:left="0" w:right="0" w:firstLine="640"/>
        <w:jc w:val="left"/>
        <w:rPr>
          <w:rFonts w:hint="eastAsia"/>
          <w:color w:val="000000"/>
          <w:spacing w:val="0"/>
          <w:w w:val="100"/>
          <w:position w:val="0"/>
        </w:rPr>
      </w:pPr>
      <w:r>
        <w:rPr>
          <w:rFonts w:hint="eastAsia"/>
          <w:color w:val="000000"/>
          <w:spacing w:val="0"/>
          <w:w w:val="100"/>
          <w:position w:val="0"/>
        </w:rPr>
        <w:t>商贸工作情况</w:t>
      </w:r>
    </w:p>
    <w:p>
      <w:pPr>
        <w:pStyle w:val="8"/>
        <w:keepNext w:val="0"/>
        <w:keepLines w:val="0"/>
        <w:widowControl w:val="0"/>
        <w:shd w:val="clear" w:color="auto" w:fill="auto"/>
        <w:tabs>
          <w:tab w:val="left" w:pos="1290"/>
        </w:tabs>
        <w:bidi w:val="0"/>
        <w:spacing w:before="0" w:after="0" w:line="569" w:lineRule="exact"/>
        <w:ind w:left="0" w:right="0" w:firstLine="640"/>
        <w:jc w:val="left"/>
        <w:rPr>
          <w:rFonts w:hint="eastAsia"/>
          <w:color w:val="000000"/>
          <w:spacing w:val="0"/>
          <w:w w:val="100"/>
          <w:position w:val="0"/>
        </w:rPr>
      </w:pPr>
      <w:r>
        <w:rPr>
          <w:rFonts w:hint="eastAsia"/>
          <w:color w:val="000000"/>
          <w:spacing w:val="0"/>
          <w:w w:val="100"/>
          <w:position w:val="0"/>
          <w:lang w:val="en-US" w:eastAsia="zh-CN"/>
        </w:rPr>
        <w:t>2021年</w:t>
      </w:r>
      <w:r>
        <w:rPr>
          <w:rFonts w:hint="eastAsia"/>
          <w:color w:val="000000"/>
          <w:spacing w:val="0"/>
          <w:w w:val="100"/>
          <w:position w:val="0"/>
        </w:rPr>
        <w:t>，社会消费品零售总额</w:t>
      </w:r>
      <w:r>
        <w:rPr>
          <w:rFonts w:hint="eastAsia"/>
          <w:color w:val="000000"/>
          <w:spacing w:val="0"/>
          <w:w w:val="100"/>
          <w:position w:val="0"/>
          <w:lang w:val="en-US" w:eastAsia="zh-CN"/>
        </w:rPr>
        <w:t>139.1</w:t>
      </w:r>
      <w:r>
        <w:rPr>
          <w:rFonts w:hint="eastAsia"/>
          <w:color w:val="000000"/>
          <w:spacing w:val="0"/>
          <w:w w:val="100"/>
          <w:position w:val="0"/>
        </w:rPr>
        <w:t>亿元，同比增长</w:t>
      </w:r>
      <w:r>
        <w:rPr>
          <w:rFonts w:hint="eastAsia"/>
          <w:color w:val="000000"/>
          <w:spacing w:val="0"/>
          <w:w w:val="100"/>
          <w:position w:val="0"/>
          <w:lang w:val="en-US" w:eastAsia="zh-CN"/>
        </w:rPr>
        <w:t>19.6</w:t>
      </w:r>
      <w:r>
        <w:rPr>
          <w:rFonts w:hint="eastAsia"/>
          <w:color w:val="000000"/>
          <w:spacing w:val="0"/>
          <w:w w:val="100"/>
          <w:position w:val="0"/>
        </w:rPr>
        <w:t>%，限上零售额</w:t>
      </w:r>
      <w:r>
        <w:rPr>
          <w:rFonts w:hint="eastAsia"/>
          <w:color w:val="000000"/>
          <w:spacing w:val="0"/>
          <w:w w:val="100"/>
          <w:position w:val="0"/>
          <w:lang w:val="en-US" w:eastAsia="zh-CN"/>
        </w:rPr>
        <w:t>39.26</w:t>
      </w:r>
      <w:r>
        <w:rPr>
          <w:rFonts w:hint="eastAsia"/>
          <w:color w:val="000000"/>
          <w:spacing w:val="0"/>
          <w:w w:val="100"/>
          <w:position w:val="0"/>
        </w:rPr>
        <w:t>亿元，同比增长</w:t>
      </w:r>
      <w:r>
        <w:rPr>
          <w:rFonts w:hint="eastAsia"/>
          <w:color w:val="000000"/>
          <w:spacing w:val="0"/>
          <w:w w:val="100"/>
          <w:position w:val="0"/>
          <w:lang w:val="en-US" w:eastAsia="zh-CN"/>
        </w:rPr>
        <w:t>27</w:t>
      </w:r>
      <w:r>
        <w:rPr>
          <w:rFonts w:hint="eastAsia"/>
          <w:color w:val="000000"/>
          <w:spacing w:val="0"/>
          <w:w w:val="100"/>
          <w:position w:val="0"/>
        </w:rPr>
        <w:t>%。目前在库企业78家，其中法人企业47家，个体工商户31家（餐饮业10家，超市17家，其他4家）。</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p>
    <w:p>
      <w:pPr>
        <w:pStyle w:val="8"/>
        <w:keepNext w:val="0"/>
        <w:keepLines w:val="0"/>
        <w:widowControl w:val="0"/>
        <w:shd w:val="clear" w:color="auto" w:fill="auto"/>
        <w:tabs>
          <w:tab w:val="left" w:pos="1290"/>
        </w:tabs>
        <w:bidi w:val="0"/>
        <w:spacing w:before="0" w:after="0" w:line="569" w:lineRule="exact"/>
        <w:ind w:left="0" w:right="0" w:firstLine="640"/>
        <w:jc w:val="left"/>
        <w:rPr>
          <w:rFonts w:hint="eastAsia"/>
          <w:color w:val="000000"/>
          <w:spacing w:val="0"/>
          <w:w w:val="100"/>
          <w:position w:val="0"/>
        </w:rPr>
      </w:pPr>
      <w:r>
        <w:rPr>
          <w:rFonts w:hint="eastAsia"/>
          <w:color w:val="000000"/>
          <w:spacing w:val="0"/>
          <w:w w:val="100"/>
          <w:position w:val="0"/>
        </w:rPr>
        <w:t>（1）商贸繁荣有序开展。组织开展了丰富多彩的促消费活动，一是品牌活动促消费。以建材家居博览会、汽车展销会、赣品网上行“文笔”品牌直播节等活动为契机，以新零售和新商贸的全新模式，利用新媒体短视频直播带货，打破县域消费的局限，打开全新的销售格局，引爆消费。二是特色活动促消费。依托“军山湖杯”螃蟹节暨农民丰收节，集中展示和推介我县稻米、水果、中药稻渔等特色富硒产业，带动文旅产业发展，引领消费。三是休闲活动促销费。利用中秋、国庆等传统节假日，先后举办了国宝李渡第八届封坛消费节、灯光美食节、游船美食节、前坊“中国风”灯光秀、国庆消费周、“火红金秋服装美食暨农副产品博览会”等一系列活动，满足民众的休闲购物需求。四是夜间经济促消费。先后举办了裕涛中央广场灯光美食节、前坊镇茅岗佐家寨田园综合体“中国风”灯光秀（灯光音乐啤酒节+文艺晚会+露天电影）等夜间促消费活动。</w:t>
      </w:r>
    </w:p>
    <w:p>
      <w:pPr>
        <w:pStyle w:val="8"/>
        <w:keepNext w:val="0"/>
        <w:keepLines w:val="0"/>
        <w:widowControl w:val="0"/>
        <w:shd w:val="clear" w:color="auto" w:fill="auto"/>
        <w:tabs>
          <w:tab w:val="left" w:pos="1290"/>
        </w:tabs>
        <w:bidi w:val="0"/>
        <w:spacing w:before="0" w:after="0" w:line="569" w:lineRule="exact"/>
        <w:ind w:left="0" w:right="0" w:firstLine="640"/>
        <w:jc w:val="left"/>
        <w:rPr>
          <w:rFonts w:hint="eastAsia"/>
          <w:color w:val="000000"/>
          <w:spacing w:val="0"/>
          <w:w w:val="100"/>
          <w:position w:val="0"/>
          <w:lang w:val="en-US" w:eastAsia="zh-CN"/>
        </w:rPr>
      </w:pPr>
      <w:r>
        <w:rPr>
          <w:rFonts w:hint="eastAsia"/>
          <w:color w:val="000000"/>
          <w:spacing w:val="0"/>
          <w:w w:val="100"/>
          <w:position w:val="0"/>
        </w:rPr>
        <w:t>（2）民生工程稳步推进。完成农贸市场新建和改建项目2个（即青岚新区农贸市场和钟陵路农贸市场），争取改造项目资金40万元。“1+5+X”社区生鲜便利店建设已完成6家（即青岚社区、栖贤社区、育贤社区、五七社区、五垦社区和车家垄社区）。</w:t>
      </w:r>
      <w:r>
        <w:rPr>
          <w:rFonts w:hint="eastAsia"/>
          <w:color w:val="000000"/>
          <w:spacing w:val="0"/>
          <w:w w:val="100"/>
          <w:position w:val="0"/>
          <w:lang w:eastAsia="zh-CN"/>
        </w:rPr>
        <w:t>组织</w:t>
      </w:r>
      <w:r>
        <w:rPr>
          <w:rFonts w:hint="eastAsia"/>
          <w:color w:val="000000"/>
          <w:spacing w:val="0"/>
          <w:w w:val="100"/>
          <w:position w:val="0"/>
          <w:lang w:val="en-US" w:eastAsia="zh-CN"/>
        </w:rPr>
        <w:t>5</w:t>
      </w:r>
      <w:r>
        <w:rPr>
          <w:rFonts w:hint="eastAsia"/>
          <w:color w:val="000000"/>
          <w:spacing w:val="0"/>
          <w:w w:val="100"/>
          <w:position w:val="0"/>
          <w:lang w:eastAsia="zh-CN"/>
        </w:rPr>
        <w:t>家“南昌老字号”企业</w:t>
      </w:r>
      <w:r>
        <w:rPr>
          <w:rFonts w:hint="eastAsia"/>
          <w:color w:val="000000"/>
          <w:spacing w:val="0"/>
          <w:w w:val="100"/>
          <w:position w:val="0"/>
          <w:lang w:val="en-US" w:eastAsia="zh-CN"/>
        </w:rPr>
        <w:t>（</w:t>
      </w:r>
      <w:r>
        <w:rPr>
          <w:rFonts w:hint="eastAsia"/>
          <w:color w:val="000000"/>
          <w:spacing w:val="0"/>
          <w:w w:val="100"/>
          <w:position w:val="0"/>
          <w:lang w:eastAsia="zh-CN"/>
        </w:rPr>
        <w:t>进贤县邹紫光阁制笔厂、南昌市昌勇文化礼品有限公司、江西省进贤县民和工具厂和江西沪华五金工具有限公司）申报第五批“江西老字号”，其中“邹紫光”和“李渡古宝堂”已入围省商务厅第五批“江西老字号”。组织</w:t>
      </w:r>
      <w:r>
        <w:rPr>
          <w:rFonts w:hint="eastAsia"/>
          <w:color w:val="000000"/>
          <w:spacing w:val="0"/>
          <w:w w:val="100"/>
          <w:position w:val="0"/>
          <w:lang w:val="en-US" w:eastAsia="zh-CN"/>
        </w:rPr>
        <w:t>4家</w:t>
      </w:r>
      <w:r>
        <w:rPr>
          <w:rFonts w:hint="eastAsia"/>
          <w:color w:val="000000"/>
          <w:spacing w:val="0"/>
          <w:w w:val="100"/>
          <w:position w:val="0"/>
          <w:lang w:eastAsia="zh-CN"/>
        </w:rPr>
        <w:t>企业及</w:t>
      </w:r>
      <w:r>
        <w:rPr>
          <w:rFonts w:hint="eastAsia"/>
          <w:color w:val="000000"/>
          <w:spacing w:val="0"/>
          <w:w w:val="100"/>
          <w:position w:val="0"/>
          <w:lang w:val="en-US" w:eastAsia="zh-CN"/>
        </w:rPr>
        <w:t>3家酒店</w:t>
      </w:r>
      <w:r>
        <w:rPr>
          <w:rFonts w:hint="eastAsia"/>
          <w:color w:val="000000"/>
          <w:spacing w:val="0"/>
          <w:w w:val="100"/>
          <w:position w:val="0"/>
          <w:lang w:eastAsia="zh-CN"/>
        </w:rPr>
        <w:t>参加</w:t>
      </w:r>
      <w:r>
        <w:rPr>
          <w:rFonts w:hint="eastAsia"/>
          <w:color w:val="000000"/>
          <w:spacing w:val="0"/>
          <w:w w:val="100"/>
          <w:position w:val="0"/>
          <w:lang w:val="en-US" w:eastAsia="zh-CN"/>
        </w:rPr>
        <w:t>“美食洪城”消费月暨打造赣菜品牌三年行动计划评选活动（十大名店）；组织南昌纯麦邻食品有限公司、南昌天日成实业有限公司、江西省玖叶实业有限公司等10家企业参加“中国第一届米粉节”。推荐江西桐运速递有限公司申报江西省重点商贸物流企业。</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rFonts w:hint="eastAsia"/>
          <w:color w:val="000000"/>
          <w:spacing w:val="0"/>
          <w:w w:val="100"/>
          <w:position w:val="0"/>
        </w:rPr>
        <w:t>（3）市场整治精准实施。配合交警、应急、交通、市管、公安等有关执法部门，开展了一系列成品油市场整治行动，对全县非法加油站（点）和流动加油车进行了严厉打击。截止11月，成品油整治共联合执法44余次，出动执法人员243余人次，查处非法流动加油车7台，查处非法窝点1个，行政拘留1人，扣押非法成品油28.38吨，有效打击了非法经营成品油，进一步规范了县成品油市场秩序。</w:t>
      </w:r>
    </w:p>
    <w:p>
      <w:pPr>
        <w:pStyle w:val="8"/>
        <w:keepNext w:val="0"/>
        <w:keepLines w:val="0"/>
        <w:widowControl w:val="0"/>
        <w:shd w:val="clear" w:color="auto" w:fill="auto"/>
        <w:tabs>
          <w:tab w:val="left" w:pos="1290"/>
        </w:tabs>
        <w:bidi w:val="0"/>
        <w:spacing w:before="0" w:after="0" w:line="569" w:lineRule="exact"/>
        <w:ind w:left="0" w:right="0" w:firstLine="640"/>
        <w:jc w:val="left"/>
        <w:rPr>
          <w:rFonts w:hint="eastAsia"/>
          <w:color w:val="000000"/>
          <w:spacing w:val="0"/>
          <w:w w:val="100"/>
          <w:position w:val="0"/>
          <w:lang w:val="en-US" w:eastAsia="zh-CN"/>
        </w:rPr>
      </w:pPr>
      <w:r>
        <w:rPr>
          <w:rFonts w:hint="eastAsia"/>
          <w:color w:val="000000"/>
          <w:spacing w:val="0"/>
          <w:w w:val="100"/>
          <w:position w:val="0"/>
        </w:rPr>
        <w:t>（4）党建工作扎实开展。引导和督促党员干部做好“学习强国APP”和“江西干部网络学院”等网络平台的学习。在编在岗人员学习完成率为100%。积极开展党史学习教育，组织党员学习四史“党史、新中国史、改革开放史、社会主义发展史”，并前往“八一纪念馆、小平小道”实地学习，看着陈列的物品，重温党史记忆，加深了对党史的理解。今年以来，下属6个支部线上线下共召开支部党员大会18次，支委会60次，开展各类党课</w:t>
      </w:r>
      <w:bookmarkStart w:id="14" w:name="_GoBack"/>
      <w:bookmarkEnd w:id="14"/>
      <w:r>
        <w:rPr>
          <w:rFonts w:hint="eastAsia"/>
          <w:color w:val="000000"/>
          <w:spacing w:val="0"/>
          <w:w w:val="100"/>
          <w:position w:val="0"/>
        </w:rPr>
        <w:t>活动18次。</w:t>
      </w:r>
      <w:r>
        <w:rPr>
          <w:rFonts w:hint="eastAsia"/>
          <w:color w:val="000000"/>
          <w:spacing w:val="0"/>
          <w:w w:val="100"/>
          <w:position w:val="0"/>
          <w:lang w:val="en-US" w:eastAsia="zh-CN"/>
        </w:rPr>
        <w:t>督促天虹商场、华润万家、财富广场等大型商场、超市做好文明创建工作。</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bookmarkStart w:id="9" w:name="bookmark32"/>
      <w:r>
        <w:rPr>
          <w:color w:val="000000"/>
          <w:spacing w:val="0"/>
          <w:w w:val="100"/>
          <w:position w:val="0"/>
        </w:rPr>
        <w:t>（</w:t>
      </w:r>
      <w:bookmarkEnd w:id="9"/>
      <w:r>
        <w:rPr>
          <w:color w:val="000000"/>
          <w:spacing w:val="0"/>
          <w:w w:val="100"/>
          <w:position w:val="0"/>
        </w:rPr>
        <w:t>二）履职效果情况：从社会效益、经济效益（如有）、生态效益（如有）等方面反映部门（单位）履职效果的实现情况。</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bookmarkStart w:id="10" w:name="bookmark33"/>
      <w:r>
        <w:rPr>
          <w:color w:val="000000"/>
          <w:spacing w:val="0"/>
          <w:w w:val="100"/>
          <w:position w:val="0"/>
        </w:rPr>
        <w:t>（</w:t>
      </w:r>
      <w:bookmarkEnd w:id="10"/>
      <w:r>
        <w:rPr>
          <w:color w:val="000000"/>
          <w:spacing w:val="0"/>
          <w:w w:val="100"/>
          <w:position w:val="0"/>
        </w:rPr>
        <w:t>三）社会满意度及可持续性影响</w:t>
      </w:r>
    </w:p>
    <w:p>
      <w:pPr>
        <w:pStyle w:val="8"/>
        <w:keepNext w:val="0"/>
        <w:keepLines w:val="0"/>
        <w:widowControl w:val="0"/>
        <w:shd w:val="clear" w:color="auto" w:fill="auto"/>
        <w:tabs>
          <w:tab w:val="left" w:pos="1290"/>
        </w:tabs>
        <w:bidi w:val="0"/>
        <w:spacing w:before="0" w:after="0" w:line="569" w:lineRule="exact"/>
        <w:ind w:left="0" w:right="0" w:firstLine="640"/>
        <w:jc w:val="left"/>
        <w:rPr>
          <w:rFonts w:hint="eastAsia"/>
          <w:color w:val="000000"/>
          <w:spacing w:val="0"/>
          <w:w w:val="100"/>
          <w:position w:val="0"/>
        </w:rPr>
      </w:pPr>
      <w:r>
        <w:rPr>
          <w:rFonts w:hint="eastAsia"/>
          <w:color w:val="000000"/>
          <w:spacing w:val="0"/>
          <w:w w:val="100"/>
          <w:position w:val="0"/>
          <w:lang w:val="en-US" w:eastAsia="zh-CN"/>
        </w:rPr>
        <w:t>获得支持项目单位满意度</w:t>
      </w:r>
      <w:r>
        <w:rPr>
          <w:rFonts w:hint="eastAsia"/>
          <w:color w:val="000000"/>
          <w:spacing w:val="0"/>
          <w:w w:val="100"/>
          <w:position w:val="0"/>
        </w:rPr>
        <w:t>大于</w:t>
      </w:r>
      <w:r>
        <w:rPr>
          <w:rFonts w:hint="eastAsia"/>
          <w:color w:val="000000"/>
          <w:spacing w:val="0"/>
          <w:w w:val="100"/>
          <w:position w:val="0"/>
          <w:lang w:val="en-US" w:eastAsia="zh-CN"/>
        </w:rPr>
        <w:t>90</w:t>
      </w:r>
      <w:r>
        <w:rPr>
          <w:rFonts w:hint="eastAsia"/>
          <w:color w:val="000000"/>
          <w:spacing w:val="0"/>
          <w:w w:val="100"/>
          <w:position w:val="0"/>
        </w:rPr>
        <w:t>%。</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sz w:val="44"/>
          <w:szCs w:val="44"/>
        </w:rPr>
      </w:pP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bookmarkStart w:id="11" w:name="bookmark34"/>
      <w:r>
        <w:rPr>
          <w:color w:val="000000"/>
          <w:spacing w:val="0"/>
          <w:w w:val="100"/>
          <w:position w:val="0"/>
        </w:rPr>
        <w:t>三</w:t>
      </w:r>
      <w:bookmarkEnd w:id="11"/>
      <w:r>
        <w:rPr>
          <w:color w:val="000000"/>
          <w:spacing w:val="0"/>
          <w:w w:val="100"/>
          <w:position w:val="0"/>
        </w:rPr>
        <w:t>、部门整体支出绩效中存在问题及改进措施</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bookmarkStart w:id="12" w:name="bookmark35"/>
      <w:r>
        <w:rPr>
          <w:color w:val="000000"/>
          <w:spacing w:val="0"/>
          <w:w w:val="100"/>
          <w:position w:val="0"/>
        </w:rPr>
        <w:t>（</w:t>
      </w:r>
      <w:bookmarkEnd w:id="12"/>
      <w:r>
        <w:rPr>
          <w:color w:val="000000"/>
          <w:spacing w:val="0"/>
          <w:w w:val="100"/>
          <w:position w:val="0"/>
        </w:rPr>
        <w:t>一）主要问题及原因分析</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rFonts w:hint="eastAsia"/>
          <w:color w:val="000000"/>
          <w:spacing w:val="0"/>
          <w:w w:val="100"/>
          <w:position w:val="0"/>
          <w:lang w:val="en-US" w:eastAsia="zh-CN"/>
        </w:rPr>
        <w:t>（一）招商项目规模不大不强。</w:t>
      </w:r>
      <w:r>
        <w:rPr>
          <w:rFonts w:hint="eastAsia"/>
          <w:color w:val="000000"/>
          <w:spacing w:val="0"/>
          <w:w w:val="100"/>
          <w:position w:val="0"/>
        </w:rPr>
        <w:t>目前在谈项目50个，其中152工业项目洽谈的只有兆驰和正威，签约的只有志博信、维德及李渡酒业扩建项目，龙头带动作用的项目没有，世界500强、国内500强的工业项目没有。</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rFonts w:hint="eastAsia"/>
          <w:color w:val="000000"/>
          <w:spacing w:val="0"/>
          <w:w w:val="100"/>
          <w:position w:val="0"/>
          <w:lang w:val="en-US" w:eastAsia="zh-CN"/>
        </w:rPr>
        <w:t>（二）招商积极性不高氛围不浓。</w:t>
      </w:r>
      <w:r>
        <w:rPr>
          <w:rFonts w:hint="eastAsia"/>
          <w:color w:val="000000"/>
          <w:spacing w:val="0"/>
          <w:w w:val="100"/>
          <w:position w:val="0"/>
        </w:rPr>
        <w:t>各单位招商引资的积极性不高，没有形成人人参与，相互配合的氛围。全年引进亿元以上项目任务数是52个，目前只引进24个项目，占比仅为46%，有7个乡镇引进项目还未破零。</w:t>
      </w:r>
    </w:p>
    <w:p>
      <w:pPr>
        <w:pStyle w:val="8"/>
        <w:keepNext w:val="0"/>
        <w:keepLines w:val="0"/>
        <w:widowControl w:val="0"/>
        <w:shd w:val="clear" w:color="auto" w:fill="auto"/>
        <w:tabs>
          <w:tab w:val="left" w:pos="1290"/>
        </w:tabs>
        <w:bidi w:val="0"/>
        <w:spacing w:before="0" w:after="0" w:line="569" w:lineRule="exact"/>
        <w:ind w:left="0" w:right="0" w:firstLine="640"/>
        <w:jc w:val="left"/>
        <w:rPr>
          <w:rFonts w:hint="eastAsia"/>
          <w:color w:val="000000"/>
          <w:spacing w:val="0"/>
          <w:w w:val="100"/>
          <w:position w:val="0"/>
        </w:rPr>
      </w:pPr>
      <w:r>
        <w:rPr>
          <w:rFonts w:hint="eastAsia"/>
          <w:color w:val="000000"/>
          <w:spacing w:val="0"/>
          <w:w w:val="100"/>
          <w:position w:val="0"/>
          <w:lang w:val="en-US" w:eastAsia="zh-CN"/>
        </w:rPr>
        <w:t>（三）招商要素保障还不够。</w:t>
      </w:r>
      <w:r>
        <w:rPr>
          <w:rFonts w:hint="eastAsia"/>
          <w:color w:val="000000"/>
          <w:spacing w:val="0"/>
          <w:w w:val="100"/>
          <w:position w:val="0"/>
        </w:rPr>
        <w:t>土地要素的保障，人才、政策、物流、平台等生产性服务业的配套带动不强。医疗器械产业的办证时间，租金、税收、人才等政策对比其他省市没有优势。设备制造、绿色建筑项目用地供应不足，去年一批洽谈好的项目因没有用地一直搁置。</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rFonts w:hint="eastAsia"/>
          <w:color w:val="000000"/>
          <w:spacing w:val="0"/>
          <w:w w:val="100"/>
          <w:position w:val="0"/>
          <w:lang w:val="en-US" w:eastAsia="zh-CN"/>
        </w:rPr>
        <w:t>（四）社消入统难度增加。</w:t>
      </w:r>
      <w:r>
        <w:rPr>
          <w:rFonts w:hint="eastAsia"/>
          <w:color w:val="000000"/>
          <w:spacing w:val="0"/>
          <w:w w:val="100"/>
          <w:position w:val="0"/>
        </w:rPr>
        <w:t>①企业总数不多。我县现有在库企业78家（在库法人企业47家，个体工商户31家，预计关停3家），体量较小。而安义有96家，新建有170家，湾里都有42家。②企业零售额体量不大。1-10月，过亿元零售额的企业仅有7家，带动性不强，而这7家零售总额占总数的88%。③企业数据增幅空间不大。由于去年受疫情影响，我县医疗器械电商企业销售额占比大、增速过快，导致今年增速空间不足，其它小企业增速对整体增长贡献不大。</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rFonts w:hint="eastAsia"/>
          <w:color w:val="000000"/>
          <w:spacing w:val="0"/>
          <w:w w:val="100"/>
          <w:position w:val="0"/>
          <w:lang w:val="en-US" w:eastAsia="zh-CN"/>
        </w:rPr>
        <w:t>（五）成品油专项整治执法难度大。</w:t>
      </w:r>
      <w:r>
        <w:rPr>
          <w:rFonts w:hint="eastAsia"/>
          <w:color w:val="000000"/>
          <w:spacing w:val="0"/>
          <w:w w:val="100"/>
          <w:position w:val="0"/>
        </w:rPr>
        <w:t>由于商务执法职能已移交到相关执法部门，在打击非法经营成品油过程中各相关执法部门配合、衔接、沟通等方面存在一定困难，造成打击非法经营成品油局限性，给执法带来难度，加之县成品油整治场监督管理领导小组办公室没有专项执法经费，没有固定执法车辆，一些政策上级未明确，少数成员单位对成品油整治工作不重视、执法人员不积极,影响联合执法的质量。</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color w:val="000000"/>
          <w:spacing w:val="0"/>
          <w:w w:val="100"/>
          <w:position w:val="0"/>
        </w:rPr>
        <w:t>改进的方向和具体措施</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rFonts w:hint="eastAsia"/>
          <w:color w:val="000000"/>
          <w:spacing w:val="0"/>
          <w:w w:val="100"/>
          <w:position w:val="0"/>
        </w:rPr>
        <w:t>（一）聚焦主导产业，推进集群发展。力争引进项目45个，其中亿元以上工业项目25个，计划招引医疗器械类项目10个、电子信息类项目5个、钢结构类项目5个、其他类5个。三产服务业项目3000万元以上12个，围绕专业市场、冷链物流、职业学校、电商类企业招引。农业项目3000万元以上8个。重大重点152项目要紧盯正威集团、振烨集团、电商产业园、建筑产业园、钢结构等大型制造项目。</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rFonts w:hint="eastAsia"/>
          <w:color w:val="000000"/>
          <w:spacing w:val="0"/>
          <w:w w:val="100"/>
          <w:position w:val="0"/>
          <w:lang w:val="en-US" w:eastAsia="zh-CN"/>
        </w:rPr>
        <w:t>（二）聚焦载体招商，着力延链补链。</w:t>
      </w:r>
      <w:r>
        <w:rPr>
          <w:rFonts w:hint="eastAsia"/>
          <w:color w:val="000000"/>
          <w:spacing w:val="0"/>
          <w:w w:val="100"/>
          <w:position w:val="0"/>
        </w:rPr>
        <w:t>一是盘存量。以盘活必拓、赛尔佳、申安等企业为依托，引进电商类和电子信息类企业。二是扩增量。加快架桥产业园和高新区合作办园的供地，尽快落户符合主导产业的企业。</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rFonts w:hint="eastAsia"/>
          <w:color w:val="000000"/>
          <w:spacing w:val="0"/>
          <w:w w:val="100"/>
          <w:position w:val="0"/>
          <w:lang w:val="en-US" w:eastAsia="zh-CN"/>
        </w:rPr>
        <w:t>（三）创新招商方式，拓宽招商引资渠道。</w:t>
      </w:r>
      <w:r>
        <w:rPr>
          <w:rFonts w:hint="eastAsia"/>
          <w:color w:val="000000"/>
          <w:spacing w:val="0"/>
          <w:w w:val="100"/>
          <w:position w:val="0"/>
        </w:rPr>
        <w:t>一是办好“三请三回”专题招商推介会。拟在广州深圳、上海、四川等地举办医疗器械产业专题招商推介会，在上海、深圳东莞等地举办电子信息专题招商推介会。二是基金招商。通过国药中金公司基金的敏锐性和专业性，紧扣医疗器械领域开展针对性招商。三是商协会招商。加强与深圳市医疗器械行业协会、全国卫协、IVD行业协会、中国印制电路板行业协会等对接，开展招商引资活动。</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rFonts w:hint="eastAsia"/>
          <w:color w:val="000000"/>
          <w:spacing w:val="0"/>
          <w:w w:val="100"/>
          <w:position w:val="0"/>
          <w:lang w:val="en-US" w:eastAsia="zh-CN"/>
        </w:rPr>
        <w:t>（四）促进消费升级，拉动经济增长。</w:t>
      </w:r>
      <w:r>
        <w:rPr>
          <w:rFonts w:hint="eastAsia"/>
          <w:color w:val="000000"/>
          <w:spacing w:val="0"/>
          <w:w w:val="100"/>
          <w:position w:val="0"/>
        </w:rPr>
        <w:t>突出消费对经济增长的基础性和决定性作用。一是今年净增限额以上批零住餐企业28家（含个体），其中企业15家，个体13家，为明年的社消数据申报奠定良好基础，明年力争月度新增5家，年度新增30家，提高我县限上企业在库的数量和总额增量。二是加大对电商企业的招引和培育，力争引进3-5家零售额较大的电商企业，规范培育现有电商企业，发挥文化用品电商示范基地、医疗器械电商示范基地、军山湖特种水产电商示范基地和进贤特色农副产品电商示范基地的作用。三是结合滨湖森林公园烟花秀，打造夜经济、特色街，促进消费。</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r>
        <w:rPr>
          <w:rFonts w:hint="eastAsia"/>
          <w:color w:val="000000"/>
          <w:spacing w:val="0"/>
          <w:w w:val="100"/>
          <w:position w:val="0"/>
          <w:lang w:val="en-US" w:eastAsia="zh-CN"/>
        </w:rPr>
        <w:t>（五）抓好商贸流通，促进消费升级。</w:t>
      </w:r>
      <w:r>
        <w:rPr>
          <w:rFonts w:hint="eastAsia"/>
          <w:color w:val="000000"/>
          <w:spacing w:val="0"/>
          <w:w w:val="100"/>
          <w:position w:val="0"/>
        </w:rPr>
        <w:t>围绕消费特点、热点和重要的节假日，以“政府引导、市场运作”为主，组织开展多主题、各领域，大联合、个性化的博览会、销售节、美食节、螃蟹节、赏花节、本土特产大联展等系列的促消费活动，“无节造节、有节造市”营造浓厚的促消费氛围，着重培育汽车消费、会展消费等消费热点，增添新的增长亮点，增加新的发展后劲。同时，充分挖掘潜力，做好企业新增入统工作，确保社会消费品零售总额保持较高增速，努力争取在较短时期内把总量做大，缩小与其他县区在总量上的差距。</w:t>
      </w:r>
    </w:p>
    <w:p>
      <w:pPr>
        <w:pStyle w:val="8"/>
        <w:keepNext w:val="0"/>
        <w:keepLines w:val="0"/>
        <w:widowControl w:val="0"/>
        <w:shd w:val="clear" w:color="auto" w:fill="auto"/>
        <w:tabs>
          <w:tab w:val="left" w:pos="1290"/>
        </w:tabs>
        <w:bidi w:val="0"/>
        <w:spacing w:before="0" w:after="0" w:line="569" w:lineRule="exact"/>
        <w:ind w:left="0" w:right="0" w:firstLine="640"/>
        <w:jc w:val="left"/>
        <w:rPr>
          <w:rFonts w:hint="eastAsia"/>
          <w:color w:val="000000"/>
          <w:spacing w:val="0"/>
          <w:w w:val="100"/>
          <w:position w:val="0"/>
        </w:rPr>
      </w:pPr>
      <w:r>
        <w:rPr>
          <w:rFonts w:hint="eastAsia"/>
          <w:color w:val="000000"/>
          <w:spacing w:val="0"/>
          <w:w w:val="100"/>
          <w:position w:val="0"/>
          <w:lang w:val="en-US" w:eastAsia="zh-CN"/>
        </w:rPr>
        <w:t>（六）加大监管力度，维护市场秩序。</w:t>
      </w:r>
      <w:r>
        <w:rPr>
          <w:rFonts w:hint="eastAsia"/>
          <w:color w:val="000000"/>
          <w:spacing w:val="0"/>
          <w:w w:val="100"/>
          <w:position w:val="0"/>
        </w:rPr>
        <w:t>积极协调，主动配合，畅通渠道，确保联合执法取得成效。定期与不定期的对加油站点进行执法检查，强化对商贸企业、加油站的管理和从业人员的教育培训工作，不断提高他们的安全</w:t>
      </w:r>
      <w:r>
        <w:rPr>
          <w:color w:val="000000"/>
          <w:spacing w:val="0"/>
          <w:w w:val="100"/>
          <w:position w:val="0"/>
        </w:rPr>
        <w:fldChar w:fldCharType="begin"/>
      </w:r>
      <w:r>
        <w:rPr>
          <w:color w:val="000000"/>
          <w:spacing w:val="0"/>
          <w:w w:val="100"/>
          <w:position w:val="0"/>
        </w:rPr>
        <w:instrText xml:space="preserve"> HYPERLINK "http://www.so.com/s?q=%E8%B4%A3%E4%BB%BB%E6%84%8F%E8%AF%86&amp;ie=utf-8&amp;src=se_lighten_f" \t "_blank" </w:instrText>
      </w:r>
      <w:r>
        <w:rPr>
          <w:color w:val="000000"/>
          <w:spacing w:val="0"/>
          <w:w w:val="100"/>
          <w:position w:val="0"/>
        </w:rPr>
        <w:fldChar w:fldCharType="separate"/>
      </w:r>
      <w:r>
        <w:rPr>
          <w:rFonts w:hint="eastAsia"/>
          <w:color w:val="000000"/>
          <w:spacing w:val="0"/>
          <w:w w:val="100"/>
          <w:position w:val="0"/>
        </w:rPr>
        <w:t>责任意识</w:t>
      </w:r>
      <w:r>
        <w:rPr>
          <w:rFonts w:hint="eastAsia"/>
          <w:color w:val="000000"/>
          <w:spacing w:val="0"/>
          <w:w w:val="100"/>
          <w:position w:val="0"/>
        </w:rPr>
        <w:fldChar w:fldCharType="end"/>
      </w:r>
      <w:r>
        <w:rPr>
          <w:rFonts w:hint="eastAsia"/>
          <w:color w:val="000000"/>
          <w:spacing w:val="0"/>
          <w:w w:val="100"/>
          <w:position w:val="0"/>
        </w:rPr>
        <w:t>。加大对加油站点购销台帐、油品来源，以及预付卡、汽车销售、再生资源、典当行等监管力度。</w:t>
      </w: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rPr>
      </w:pPr>
    </w:p>
    <w:p>
      <w:pPr>
        <w:pStyle w:val="8"/>
        <w:keepNext w:val="0"/>
        <w:keepLines w:val="0"/>
        <w:widowControl w:val="0"/>
        <w:shd w:val="clear" w:color="auto" w:fill="auto"/>
        <w:tabs>
          <w:tab w:val="left" w:pos="1290"/>
        </w:tabs>
        <w:bidi w:val="0"/>
        <w:spacing w:before="0" w:after="0" w:line="569" w:lineRule="exact"/>
        <w:ind w:left="0" w:right="0" w:firstLine="640"/>
        <w:jc w:val="left"/>
        <w:rPr>
          <w:color w:val="000000"/>
          <w:spacing w:val="0"/>
          <w:w w:val="100"/>
          <w:position w:val="0"/>
          <w:lang w:val="zh-TW" w:eastAsia="zh-TW"/>
        </w:rPr>
      </w:pPr>
      <w:bookmarkStart w:id="13" w:name="bookmark37"/>
      <w:r>
        <w:rPr>
          <w:color w:val="000000"/>
          <w:spacing w:val="0"/>
          <w:w w:val="100"/>
          <w:position w:val="0"/>
          <w:lang w:val="zh-TW" w:eastAsia="zh-TW"/>
        </w:rPr>
        <w:t>四</w:t>
      </w:r>
      <w:bookmarkEnd w:id="13"/>
      <w:r>
        <w:rPr>
          <w:color w:val="000000"/>
          <w:spacing w:val="0"/>
          <w:w w:val="100"/>
          <w:position w:val="0"/>
          <w:lang w:val="zh-TW" w:eastAsia="zh-TW"/>
        </w:rPr>
        <w:t>、绩效自评结果拟应用和公开情况</w:t>
      </w:r>
    </w:p>
    <w:p>
      <w:pPr>
        <w:pStyle w:val="8"/>
        <w:keepNext w:val="0"/>
        <w:keepLines w:val="0"/>
        <w:widowControl w:val="0"/>
        <w:shd w:val="clear" w:color="auto" w:fill="auto"/>
        <w:tabs>
          <w:tab w:val="left" w:pos="1290"/>
        </w:tabs>
        <w:bidi w:val="0"/>
        <w:spacing w:before="0" w:after="0" w:line="569" w:lineRule="exact"/>
        <w:ind w:left="0" w:right="0" w:firstLine="640"/>
        <w:jc w:val="left"/>
        <w:rPr>
          <w:rFonts w:hint="default"/>
          <w:color w:val="000000"/>
          <w:spacing w:val="0"/>
          <w:w w:val="100"/>
          <w:position w:val="0"/>
          <w:lang w:val="en-US" w:eastAsia="zh-CN"/>
        </w:rPr>
      </w:pPr>
      <w:r>
        <w:rPr>
          <w:rFonts w:hint="eastAsia"/>
          <w:color w:val="000000"/>
          <w:spacing w:val="0"/>
          <w:w w:val="100"/>
          <w:position w:val="0"/>
        </w:rPr>
        <w:t>该项目结论自评为良好，拟按程序予以公开</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73805"/>
    <w:rsid w:val="0D857742"/>
    <w:rsid w:val="0F3375A2"/>
    <w:rsid w:val="158346B4"/>
    <w:rsid w:val="23473805"/>
    <w:rsid w:val="26184561"/>
    <w:rsid w:val="269A2A3F"/>
    <w:rsid w:val="2C73300E"/>
    <w:rsid w:val="3B14463C"/>
    <w:rsid w:val="444E0192"/>
    <w:rsid w:val="4EC70063"/>
    <w:rsid w:val="4ECA12D0"/>
    <w:rsid w:val="5DA34D55"/>
    <w:rsid w:val="5FC62450"/>
    <w:rsid w:val="7DAC6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cs="宋体"/>
      <w:b/>
      <w:bCs/>
      <w:kern w:val="44"/>
      <w:sz w:val="48"/>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rPr>
      <w:rFonts w:ascii="Calibri" w:hAnsi="Calibri" w:cs="宋体"/>
    </w:rPr>
  </w:style>
  <w:style w:type="paragraph" w:customStyle="1" w:styleId="4">
    <w:name w:val="引用1"/>
    <w:basedOn w:val="1"/>
    <w:next w:val="1"/>
    <w:qFormat/>
    <w:uiPriority w:val="0"/>
    <w:pPr>
      <w:ind w:left="864" w:right="864"/>
      <w:jc w:val="center"/>
    </w:pPr>
    <w:rPr>
      <w:rFonts w:eastAsia="Times New Roman"/>
      <w:i/>
      <w:color w:val="404040"/>
      <w:szCs w:val="21"/>
    </w:rPr>
  </w:style>
  <w:style w:type="paragraph" w:customStyle="1" w:styleId="7">
    <w:name w:val="Heading #1|1"/>
    <w:basedOn w:val="1"/>
    <w:qFormat/>
    <w:uiPriority w:val="0"/>
    <w:pPr>
      <w:widowControl w:val="0"/>
      <w:shd w:val="clear" w:color="auto" w:fill="auto"/>
      <w:spacing w:after="230"/>
      <w:jc w:val="center"/>
      <w:outlineLvl w:val="0"/>
    </w:pPr>
    <w:rPr>
      <w:rFonts w:ascii="宋体" w:hAnsi="宋体" w:eastAsia="宋体" w:cs="宋体"/>
      <w:sz w:val="42"/>
      <w:szCs w:val="42"/>
      <w:u w:val="none"/>
      <w:shd w:val="clear" w:color="auto" w:fill="auto"/>
      <w:lang w:val="zh-TW" w:eastAsia="zh-TW" w:bidi="zh-TW"/>
    </w:rPr>
  </w:style>
  <w:style w:type="paragraph" w:customStyle="1" w:styleId="8">
    <w:name w:val="Body text|1"/>
    <w:basedOn w:val="1"/>
    <w:qFormat/>
    <w:uiPriority w:val="0"/>
    <w:pPr>
      <w:widowControl w:val="0"/>
      <w:shd w:val="clear" w:color="auto" w:fill="auto"/>
      <w:spacing w:after="240"/>
      <w:ind w:firstLine="920"/>
    </w:pPr>
    <w:rPr>
      <w:rFonts w:ascii="宋体" w:hAnsi="宋体" w:eastAsia="宋体" w:cs="宋体"/>
      <w:sz w:val="30"/>
      <w:szCs w:val="30"/>
      <w:u w:val="none"/>
      <w:shd w:val="clear" w:color="auto" w:fill="auto"/>
      <w:lang w:val="zh-TW" w:eastAsia="zh-TW" w:bidi="zh-TW"/>
    </w:rPr>
  </w:style>
  <w:style w:type="paragraph" w:customStyle="1" w:styleId="9">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5725</Words>
  <Characters>6032</Characters>
  <Lines>0</Lines>
  <Paragraphs>0</Paragraphs>
  <TotalTime>23</TotalTime>
  <ScaleCrop>false</ScaleCrop>
  <LinksUpToDate>false</LinksUpToDate>
  <CharactersWithSpaces>6033</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2022-04-10T17:17:00Z</dcterms:created>
  <dc:creator>a</dc:creator>
  <cp:lastModifiedBy>kylin</cp:lastModifiedBy>
  <dcterms:modified xsi:type="dcterms:W3CDTF">2023-07-26T16:56:39Z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D43396F7D4D74BC9B5A0CFD57142325C</vt:lpwstr>
  </property>
</Properties>
</file>