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2022年度县级部门决算公开格式：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36"/>
          <w:lang w:val="en-US" w:eastAsia="zh-CN"/>
        </w:rPr>
        <w:t>进贤县审计局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36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36"/>
        </w:rPr>
        <w:t>年度部门决算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0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40"/>
          <w:szCs w:val="36"/>
        </w:rPr>
        <w:t>目    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eastAsia="仿宋_GB2312"/>
          <w:color w:val="auto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 xml:space="preserve">第一部分  </w:t>
      </w:r>
      <w:r>
        <w:rPr>
          <w:rFonts w:hint="eastAsia" w:ascii="黑体" w:hAnsi="黑体" w:eastAsia="黑体"/>
          <w:b w:val="0"/>
          <w:bCs/>
          <w:color w:val="auto"/>
          <w:sz w:val="32"/>
          <w:szCs w:val="32"/>
          <w:lang w:val="en-US" w:eastAsia="zh-CN"/>
        </w:rPr>
        <w:t>进贤县审计局</w:t>
      </w: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部门概况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一、部门主要职责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二、部门基本情况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第二部分  202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年度部门决算表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一、收入支出决算总表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二、收入决算表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三、支出决算表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四、财政拨款收入支出决算总表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五、一般公共预算财政拨款支出决算表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六、一般公共预算财政拨款基本支出决算表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政府性基金预算财政拨款收入支出决算表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八、国有资本经营预算财政拨款支出决算表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财政拨款“三公”经费支出决算表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、国有资产占用情况表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第三部分  202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年度部门决算情况说明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一、收入决算情况说明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二、支出决算情况说明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三、财政拨款支出决算情况说明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四、一般公共预算财政拨款基本支出决算情况说明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五、财政拨款“三公”经费支出决算情况说明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六、机关运行经费支出情况说明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七、政府采购支出情况说明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八、国有资产占用情况说明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1280" w:firstLineChars="4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0"/>
        </w:rPr>
      </w:pPr>
      <w:r>
        <w:rPr>
          <w:rFonts w:hint="eastAsia" w:ascii="仿宋_GB2312" w:hAnsi="仿宋_GB2312" w:eastAsia="仿宋_GB2312"/>
          <w:color w:val="auto"/>
          <w:sz w:val="32"/>
          <w:szCs w:val="30"/>
        </w:rPr>
        <w:t>九、预算绩效情况说明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第四部分  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第五部分  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eastAsia" w:ascii="宋体" w:hAnsi="宋体"/>
          <w:b/>
          <w:color w:val="auto"/>
          <w:sz w:val="32"/>
          <w:szCs w:val="30"/>
        </w:rPr>
      </w:pPr>
      <w:r>
        <w:rPr>
          <w:rFonts w:hint="eastAsia" w:ascii="宋体" w:hAnsi="宋体"/>
          <w:b/>
          <w:color w:val="auto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color w:val="auto"/>
          <w:sz w:val="44"/>
          <w:szCs w:val="44"/>
        </w:rPr>
        <w:t xml:space="preserve">第一部分  </w:t>
      </w:r>
      <w:r>
        <w:rPr>
          <w:rFonts w:hint="eastAsia" w:ascii="仿宋" w:hAnsi="仿宋" w:eastAsia="仿宋" w:cs="仿宋"/>
          <w:b/>
          <w:bCs w:val="0"/>
          <w:color w:val="auto"/>
          <w:sz w:val="44"/>
          <w:szCs w:val="44"/>
          <w:lang w:val="en-US" w:eastAsia="zh-CN"/>
        </w:rPr>
        <w:t>进贤县审计局</w:t>
      </w:r>
      <w:r>
        <w:rPr>
          <w:rFonts w:hint="eastAsia" w:ascii="仿宋" w:hAnsi="仿宋" w:eastAsia="仿宋" w:cs="仿宋"/>
          <w:b/>
          <w:bCs w:val="0"/>
          <w:color w:val="auto"/>
          <w:sz w:val="44"/>
          <w:szCs w:val="44"/>
        </w:rPr>
        <w:t>部门概况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一、部门主要职能</w:t>
      </w:r>
    </w:p>
    <w:p>
      <w:pPr>
        <w:spacing w:line="560" w:lineRule="exact"/>
        <w:ind w:firstLine="64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0"/>
          <w:szCs w:val="30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进贤县审计局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主要职责职能，组织架构、人员及资产等基本情况。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根据《中华人民共和国审计法》的规定，审计机关主要职责如下：审计机关对本级各部门（含直属单位）和下级政府预算的执行情况和决算，以及预算外资金的管理和使用情况，进行审计监督；对国有金融机构的资产、负债、损益，进行审计监督；对国家的事业组织的财务收支，进行审计监督；对国有企业的资产、负债、损益，进行审计监督；对国有资产占控股地位或者主导地位的企业的审计监督；对国家建设项目预算的执行情况和决算，进行审计监督；对政府部门管理的和社会团体受政府委托管理的社会保障基金、社会捐赠资金以及其他有关基金、资金的财务收支，进行审计监督；对国际组织和外国政府援助、贷款项目的财务收支，进行审计监督；依照《中华人民共和国审计法》和有关法律、行政法规的规定应进行的审计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纳入本套部门决算汇编范围的单位共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个，包括：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本级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本部门202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年年末实有人数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人，其中在职人员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人，离休人员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人，退休人员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不含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由养老保险基金发放养老金的离退休人员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；年末其他人员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人；年末学生人数 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由养老保险基金发放养老金的离退休人员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0 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eastAsia" w:ascii="仿宋_GB2312" w:hAnsi="仿宋_GB2312" w:eastAsia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/>
          <w:color w:val="auto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第二部分  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年度部门决算表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color w:val="auto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color w:val="auto"/>
        </w:rPr>
      </w:pPr>
      <w:r>
        <w:drawing>
          <wp:inline distT="0" distB="0" distL="114300" distR="114300">
            <wp:extent cx="4235450" cy="3905250"/>
            <wp:effectExtent l="0" t="0" r="6350" b="635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/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宋体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color w:val="auto"/>
        </w:rPr>
      </w:pPr>
      <w:r>
        <w:drawing>
          <wp:inline distT="0" distB="0" distL="114300" distR="114300">
            <wp:extent cx="5267960" cy="2141855"/>
            <wp:effectExtent l="0" t="0" r="2540" b="444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/>
          <w:color w:val="auto"/>
        </w:rPr>
      </w:pPr>
      <w:r>
        <w:drawing>
          <wp:inline distT="0" distB="0" distL="114300" distR="114300">
            <wp:extent cx="5269865" cy="2619375"/>
            <wp:effectExtent l="0" t="0" r="635" b="952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center"/>
      </w:pPr>
      <w:r>
        <w:drawing>
          <wp:inline distT="0" distB="0" distL="114300" distR="114300">
            <wp:extent cx="5269865" cy="3670300"/>
            <wp:effectExtent l="0" t="0" r="635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center"/>
      </w:pPr>
      <w:r>
        <w:drawing>
          <wp:inline distT="0" distB="0" distL="114300" distR="114300">
            <wp:extent cx="5271135" cy="3305810"/>
            <wp:effectExtent l="0" t="0" r="12065" b="889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color w:val="auto"/>
        </w:rPr>
      </w:pPr>
      <w:r>
        <w:drawing>
          <wp:inline distT="0" distB="0" distL="114300" distR="114300">
            <wp:extent cx="4979670" cy="2955925"/>
            <wp:effectExtent l="0" t="0" r="11430" b="3175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26025" cy="2937510"/>
            <wp:effectExtent l="0" t="0" r="3175" b="889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08270" cy="1788160"/>
            <wp:effectExtent l="0" t="0" r="11430" b="254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</w:pPr>
      <w:r>
        <w:drawing>
          <wp:inline distT="0" distB="0" distL="114300" distR="114300">
            <wp:extent cx="5273040" cy="1894205"/>
            <wp:effectExtent l="0" t="0" r="10160" b="10795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  <w:r>
        <w:drawing>
          <wp:inline distT="0" distB="0" distL="114300" distR="114300">
            <wp:extent cx="5272405" cy="2719070"/>
            <wp:effectExtent l="0" t="0" r="10795" b="11430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  <w:r>
        <w:drawing>
          <wp:inline distT="0" distB="0" distL="114300" distR="114300">
            <wp:extent cx="5035550" cy="40068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pStyle w:val="2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</w:p>
    <w:p>
      <w:pPr>
        <w:autoSpaceDE w:val="0"/>
        <w:autoSpaceDN w:val="0"/>
        <w:adjustRightInd w:val="0"/>
        <w:spacing w:line="360" w:lineRule="auto"/>
        <w:jc w:val="left"/>
      </w:pPr>
      <w:r>
        <w:drawing>
          <wp:inline distT="0" distB="0" distL="114300" distR="114300">
            <wp:extent cx="5273040" cy="3091180"/>
            <wp:effectExtent l="0" t="0" r="10160" b="7620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left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ind w:firstLine="640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第三部分  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年度部门决算情况说明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30"/>
        <w:jc w:val="both"/>
        <w:textAlignment w:val="auto"/>
        <w:rPr>
          <w:rFonts w:hint="eastAsia" w:ascii="仿宋_GB2312" w:hAns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一、收入决算情况说明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本部门202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年度收入总计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827.38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万元，其中年初结转和结余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4.21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年减少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减少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45.15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下降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0.91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%；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本年收入合计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823.17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年减少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195.48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万元，下降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19.19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%，主要原因是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：行政运行费用有所减少。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本年收入的具体构成为：财政拨款收入 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>806.26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万元，占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97.95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%；事业收入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万元，占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%；经营收入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万元，占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%；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其他收入 16.91万元，占2.05%。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二、支出决算情况说明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本部门202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年度支出总计 827.38万元，其中本年支出合计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827.17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年减少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240.63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22.53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%，主要原因是：一般公共服务支出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减少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；年末结转和结余 0.21万元，较20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年减少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44.11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99.53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严格遵守财政预算制度，控制年末结转结余资金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本年支出的具体构成为：基本支出 768.64  万元，占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%；项目支出 58.53  万元，占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%；经营支出 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万元，占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%；其他支出（对附属单位补助支出、上缴上级支出） 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万元，占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三、财政拨款支出决算情况说明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本部门202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年度财政拨款本年支出年初预算数为</w:t>
      </w:r>
      <w:r>
        <w:rPr>
          <w:rFonts w:hint="eastAsia" w:ascii="仿宋" w:hAnsi="仿宋" w:eastAsia="仿宋"/>
          <w:sz w:val="30"/>
          <w:szCs w:val="30"/>
        </w:rPr>
        <w:t>806.74</w:t>
      </w:r>
      <w:r>
        <w:rPr>
          <w:rFonts w:hint="eastAsia" w:ascii="仿宋_GB2312" w:hAnsi="仿宋_GB2312" w:eastAsia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 万元，决算数为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827.17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万元，完成年初预算的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102.53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%。其中：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（一）一般公共服务支出年初预算数为653.6万元，决算数为 708.01 万元，完成年初预算的 108.32 %，主要原因是：年初预算较少。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（二）社会保障和就业支出年初预算数为80.4万元，决算数为 76.99万元，完成年初预算的 95.76 %，主要原因是：多做了2022年退休人员的预算。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（三）住房保障支出年初预算数为32.74 万元，决算数为 25.41万元，完成年初预算的77.61%，主要原因是：多做了2022年退休人员的住房公积金预算。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四、一般公共预算财政拨款基本支出决算情况说明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本部门202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年度一般公共预算财政拨款基本支出 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751.87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（一）工资福利支出 568.11  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年增加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21.69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万元，增长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3.97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增资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（二）商品和服务支出109.14万元，较20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年增加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20.59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万元，增长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23.25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公用经费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（三）对对个人和家庭补助支出47.38万元，较20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年减少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197.23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80.63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政府性奖励和退休人员奖励减少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（四）资本性支出27.24万元，较20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年减少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2.25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万元，下降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7.63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办公设备购置减少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五、财政拨款“三公”经费支出决算情况说明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本部门202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年度财政拨款“三公”经费支出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预算数为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万元，决算数为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万元，完成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预算的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%，决算数较20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年增加（减少）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万元，增长（下降）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%，其中：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（一）因公出国（境）支出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预算数为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万元，决算数为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万元，完成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%，决算数较20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年增加（减少）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万元，增长（下降）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%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主要原因是无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。决算数较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预算数增加（减少）的主要原因是：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全年安排因公出国（境）团组 0 个，累计 0 人次，主要为：无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（二）公务接待费支出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预算数为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万元，决算数为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万元，完成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%，决算数较20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年增加（减少）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万元，增长（下降）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主要原因是无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。决算数较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预算数增加（减少）的主要原因是：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全年国内公务接待 0 批，累计接待  0人次，其中外事接待 0  批，累计接待0  人次，主要为：无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（三）公务用车购置及运行维护费支出 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万元，其中公务用车购置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预算数为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万元，决算数为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万元，完成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预算的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%，决算数较20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年增加（减少）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万元，增长（下降）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%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主要原因是无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全年购置公务用车 0  辆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。决算数较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预算数增加（减少）的主要原因是：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；公务用车运行维护费支出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预算数为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万元，决算数为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万元，完成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预算的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%，决算数较20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年增加（减少）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万元，增长（下降）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%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主要原因是无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年末公务用车保有 0 辆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。决算数较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预算数增加（减少）的主要原因是：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六、机关运行经费支出情况说明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本部门2022年度机关运行经费支出 136.38万元，较上年决算数减少54.36万元，54.36万元，降低28.5%，主要原因是：办公设施设备购置经费减少、人员编制数量减少等。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七、政府采购支出情况说明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本部门202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年度政府采购支出总额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万元，其中：政府采购货物支出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万元、政府采购工程支出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万元、政府采购服务支出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万元。授予中小企业合同金额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11.6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万元，占政府采购支出总额的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%，其中：授予小微企业合同金额 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8.4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万元，占授予中小企业合同金额的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%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；货物采购授予中小企业合同金额占货物支出金额的 0   %，工程采购授予中小企业合同金额占工程支出金额的  0  %，服务采购授予中小企业合同金额占服务支出金额的  0   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八、国有资产占用情况说明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  <w:t>截止202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  <w:t>年12月31日，本部门国有资产占用情况见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公开10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  <w:t>表《国有资产占用情况表》。其中车辆中的其他用车主要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是无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九、预算绩效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评价</w:t>
      </w:r>
      <w:r>
        <w:rPr>
          <w:rFonts w:hint="eastAsia" w:ascii="黑体" w:hAnsi="黑体" w:eastAsia="黑体"/>
          <w:color w:val="auto"/>
          <w:sz w:val="32"/>
          <w:szCs w:val="32"/>
        </w:rPr>
        <w:t>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（一）绩效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评价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工作开展情况。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>根据预算绩效管理要求，我部门组织对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>纳入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部门预算范围的二级项目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1 个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 xml:space="preserve">全面开展绩效自评，共涉及资金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 xml:space="preserve"> 万元，占项目支出总额的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100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 xml:space="preserve">%。  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>组织对“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>金审工程建设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 xml:space="preserve">”项目开展了部门评价，涉及一般公共预算支出 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>政府性基金预算支出 0 万元，国有资本预算支出 0  万元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>。从评价情况来看，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>整个项目完成良好。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>组织开展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>部门整体支出绩效评价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>，涉及一般公共预算支出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>806.74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 xml:space="preserve"> 万元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>政府性基金预算支出 0万元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</w:rPr>
        <w:t>。从评价情况来看，</w:t>
      </w:r>
      <w:r>
        <w:rPr>
          <w:rFonts w:hint="eastAsia" w:ascii="仿宋_GB2312" w:hAnsi="仿宋_GB2312" w:eastAsia="仿宋_GB2312" w:cs="Times New Roman"/>
          <w:color w:val="auto"/>
          <w:kern w:val="0"/>
          <w:sz w:val="32"/>
          <w:szCs w:val="32"/>
          <w:lang w:val="en-US" w:eastAsia="zh-CN"/>
        </w:rPr>
        <w:t>整体完成良好。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部门决算中项目绩效自评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本部门项目名称“金审工程建设”，项目计划资金约50万元。主要是为了改善我部门的办公设施、设备，以及机房信息化建设，从而提高审计工作的工作效率。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1.项目决策情况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“金审工程建设”2022年预算50万元，以上预算项目资金执行率达99%，执行情况良好。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2.项目过程情况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为了更好的开展我单位项目实施与绩效管理工作。中心根据年度工作安排，进行项目申报和组织实施，加强对项目的实施前、实施中、实施后的管理工作。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3.项目满意度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通过调查统计，满意度在99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以上，实现了预期的目标。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三）部门评价项目绩效评价情况。</w:t>
      </w:r>
    </w:p>
    <w:p>
      <w:pPr>
        <w:spacing w:line="500" w:lineRule="exact"/>
        <w:jc w:val="center"/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44"/>
          <w:szCs w:val="44"/>
        </w:rPr>
        <w:t>项目支出绩效自评表</w:t>
      </w:r>
      <w:r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28"/>
          <w:szCs w:val="28"/>
        </w:rPr>
        <w:t>（</w:t>
      </w:r>
      <w:r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28"/>
          <w:szCs w:val="28"/>
          <w:lang w:val="en-US" w:eastAsia="zh-CN"/>
        </w:rPr>
        <w:t>2022</w:t>
      </w:r>
      <w:r>
        <w:rPr>
          <w:rFonts w:hint="eastAsia" w:ascii="华文仿宋" w:hAnsi="华文仿宋" w:eastAsia="华文仿宋" w:cs="华文仿宋"/>
          <w:b/>
          <w:bCs w:val="0"/>
          <w:color w:val="000000"/>
          <w:kern w:val="0"/>
          <w:sz w:val="28"/>
          <w:szCs w:val="28"/>
        </w:rPr>
        <w:t>年度）</w:t>
      </w:r>
    </w:p>
    <w:tbl>
      <w:tblPr>
        <w:tblStyle w:val="3"/>
        <w:tblW w:w="100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09"/>
        <w:gridCol w:w="1400"/>
        <w:gridCol w:w="1067"/>
        <w:gridCol w:w="1244"/>
        <w:gridCol w:w="489"/>
        <w:gridCol w:w="1731"/>
        <w:gridCol w:w="1003"/>
        <w:gridCol w:w="525"/>
        <w:gridCol w:w="278"/>
        <w:gridCol w:w="497"/>
        <w:gridCol w:w="86"/>
        <w:gridCol w:w="292"/>
        <w:gridCol w:w="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02" w:hRule="exac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86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金审工程建设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88" w:hRule="exac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5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进贤县人民政府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实施单位</w:t>
            </w: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进贤县审计局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84" w:hRule="atLeast"/>
          <w:jc w:val="center"/>
        </w:trPr>
        <w:tc>
          <w:tcPr>
            <w:tcW w:w="14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项目资金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年初预算数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全年预算数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全年执行数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执行率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58" w:hRule="exact"/>
          <w:jc w:val="center"/>
        </w:trPr>
        <w:tc>
          <w:tcPr>
            <w:tcW w:w="1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年度资金总额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49.53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10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99%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91" w:hRule="atLeast"/>
          <w:jc w:val="center"/>
        </w:trPr>
        <w:tc>
          <w:tcPr>
            <w:tcW w:w="1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其中：当年财政拨款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49.53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7" w:hRule="atLeast"/>
          <w:jc w:val="center"/>
        </w:trPr>
        <w:tc>
          <w:tcPr>
            <w:tcW w:w="1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 xml:space="preserve">      上年结转资金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02" w:hRule="exact"/>
          <w:jc w:val="center"/>
        </w:trPr>
        <w:tc>
          <w:tcPr>
            <w:tcW w:w="1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 xml:space="preserve">  其他资金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37" w:hRule="exac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年度总体目标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预期目标</w:t>
            </w:r>
          </w:p>
        </w:tc>
        <w:tc>
          <w:tcPr>
            <w:tcW w:w="26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4" w:hRule="exac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为了更好的完善审计部门的办公设备、设施和信息化建设，进而提高工作效率和审计效率，现将对本单位的基础设施进行更新改善。</w:t>
            </w:r>
          </w:p>
        </w:tc>
        <w:tc>
          <w:tcPr>
            <w:tcW w:w="26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已全面完成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标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三级指标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年度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指标值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实际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完成值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65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数量指标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20分）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both"/>
              <w:rPr>
                <w:rFonts w:hint="default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网络系统工程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购买24口POE交换机、24口接入交换机、千兆单模光模块等等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完成年初制定的计划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综合布线系统工程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both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购买超六类非屏蔽信息模块、单口面板、三口地插等设备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完成年初制定的计划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指标3：监控系统工程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both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购买轻智能人脸抓拍半球、轻智能人脸抓拍筒机、壁装支架等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完成年初制定的计划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质量指标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15分）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指标1：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县办网络系统工程标准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合格率100%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达标合格率100%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指标2：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县综合布线系统工标准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合格率100%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达标合格率100%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县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监控系统工程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合格率100%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达标合格率100%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时效指标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指标1：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网络系统工程的时效性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是否及时完成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2.5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2.5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指标2：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综合布线系统工程的时效性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是否及时完成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3：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监控系统工程的时效性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是否及时完成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2.5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2.5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成本指标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20分）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指标1：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网络系统工程的成本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12万元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25.8万元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指标2：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综合布线系统工程的成本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7万元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9万元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指标3：监控系统工程的成本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10万元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14.73万元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25分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）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25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经济效益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指标1：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提高审计工作效率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是否有所提高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可持续影响指标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15分）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指标1：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有利推动我县审计工作 信息化水平提高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效果显著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效果显著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指标2：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项目可持续年限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长期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5-10年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满意度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(10分）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服务对象满意度指标（10分）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服务对象满意度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96%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7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总分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97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600"/>
        <w:jc w:val="left"/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600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widowControl/>
        <w:spacing w:line="600" w:lineRule="exact"/>
        <w:ind w:firstLine="64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第四部分  名词解释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3" w:firstLineChars="200"/>
        <w:jc w:val="both"/>
        <w:textAlignment w:val="auto"/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FF0000"/>
          <w:kern w:val="0"/>
          <w:sz w:val="32"/>
          <w:szCs w:val="32"/>
          <w:lang w:val="en-US" w:eastAsia="zh-CN"/>
        </w:rPr>
        <w:t>应对报表项目、政府收支分类科目进行适当说明。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  <w:t>以财务会计制度、政府收支分类科目以及部门预算管理等规定为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准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  <w:t>，可结合部门实际情况适当细化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“三公”经费支出和机关运行经费支出口径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</w:rPr>
        <w:t>予以说</w:t>
      </w:r>
      <w:r>
        <w:rPr>
          <w:rFonts w:hint="eastAsia" w:ascii="仿宋_GB2312" w:hAnsi="仿宋_GB2312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明（可参照如下格式进行说明）：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  <w:t>“三公”经费支出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指用</w:t>
      </w:r>
      <w:r>
        <w:rPr>
          <w:rFonts w:hint="eastAsia" w:ascii="仿宋_GB2312" w:hAnsi="仿宋_GB2312" w:eastAsia="仿宋_GB2312"/>
          <w:b/>
          <w:bCs/>
          <w:color w:val="FF0000"/>
          <w:kern w:val="0"/>
          <w:sz w:val="32"/>
          <w:szCs w:val="32"/>
          <w:lang w:val="en-US" w:eastAsia="zh-CN"/>
        </w:rPr>
        <w:t>财政拨款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安排的因公出国（境）费、公务用车购置及运行维护费和公务接待费。其中，因公出国（境）费反映单位公务出国（境）的国际旅费、国外城市间交通费、住宿费、伙食费、培训费、公杂费等支出；公务用车购置及运行维护费反映单位公务用车车辆购置支出（含车辆购置税、牌照费），按规定保留的公务用车燃料费、维修费、过桥过路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2"/>
          <w:szCs w:val="32"/>
        </w:rPr>
        <w:t>机关运行经费支出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指用</w:t>
      </w:r>
      <w:r>
        <w:rPr>
          <w:rFonts w:hint="eastAsia" w:ascii="仿宋_GB2312" w:hAnsi="仿宋_GB2312" w:eastAsia="仿宋_GB2312"/>
          <w:b/>
          <w:bCs/>
          <w:color w:val="FF0000"/>
          <w:kern w:val="0"/>
          <w:sz w:val="32"/>
          <w:szCs w:val="32"/>
          <w:lang w:val="en-US" w:eastAsia="zh-CN"/>
        </w:rPr>
        <w:t>财政拨款</w:t>
      </w:r>
      <w:r>
        <w:rPr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安排的为保障行政单位（包括参照公务员法管理的事业单位）运行用于购买货物和服务的各项资金，包括办公费、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00"/>
        <w:jc w:val="both"/>
        <w:textAlignment w:val="auto"/>
        <w:rPr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部分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 xml:space="preserve">  附    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576323"/>
    <w:multiLevelType w:val="singleLevel"/>
    <w:tmpl w:val="7957632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ZThlNWVmYmRkYmUxZjY0YTUzODkwMTJjNzliZjgifQ=="/>
  </w:docVars>
  <w:rsids>
    <w:rsidRoot w:val="0EAF6DF4"/>
    <w:rsid w:val="019F1377"/>
    <w:rsid w:val="0798514E"/>
    <w:rsid w:val="07F67816"/>
    <w:rsid w:val="0EAF6DF4"/>
    <w:rsid w:val="140F7BE3"/>
    <w:rsid w:val="178C784F"/>
    <w:rsid w:val="1B517DAC"/>
    <w:rsid w:val="1B770817"/>
    <w:rsid w:val="1E761259"/>
    <w:rsid w:val="207902E3"/>
    <w:rsid w:val="24297495"/>
    <w:rsid w:val="2F3453E7"/>
    <w:rsid w:val="30A82681"/>
    <w:rsid w:val="34152EC3"/>
    <w:rsid w:val="3786001B"/>
    <w:rsid w:val="3FA001AD"/>
    <w:rsid w:val="40356230"/>
    <w:rsid w:val="420E74C0"/>
    <w:rsid w:val="451900C5"/>
    <w:rsid w:val="45BE5F59"/>
    <w:rsid w:val="468200F0"/>
    <w:rsid w:val="46B362F7"/>
    <w:rsid w:val="48931F3C"/>
    <w:rsid w:val="4E2F6BAB"/>
    <w:rsid w:val="51C15D6C"/>
    <w:rsid w:val="574B4F70"/>
    <w:rsid w:val="58523BC2"/>
    <w:rsid w:val="58E862D4"/>
    <w:rsid w:val="590C005A"/>
    <w:rsid w:val="5F8E3006"/>
    <w:rsid w:val="647A0DC4"/>
    <w:rsid w:val="64925346"/>
    <w:rsid w:val="65BA6903"/>
    <w:rsid w:val="665B6338"/>
    <w:rsid w:val="66BD5B9B"/>
    <w:rsid w:val="69136471"/>
    <w:rsid w:val="6D237483"/>
    <w:rsid w:val="6D3C22F3"/>
    <w:rsid w:val="70B140C1"/>
    <w:rsid w:val="720930EC"/>
    <w:rsid w:val="72840E99"/>
    <w:rsid w:val="74463A57"/>
    <w:rsid w:val="7755292F"/>
    <w:rsid w:val="7FD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b/>
      <w:bCs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6">
    <w:name w:val="row_tree_level_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2023-09-21T08:58:00Z</dcterms:created>
  <dc:creator>xiaxia</dc:creator>
  <cp:lastModifiedBy>Administrator</cp:lastModifiedBy>
  <dcterms:modified xsi:type="dcterms:W3CDTF">2023-11-30T09:27:32Z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135786E49B0541D8841C7032CE9A4D29_13</vt:lpwstr>
  </property>
</Properties>
</file>