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bookmarkStart w:id="0" w:name="_GoBack"/>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r w:rsidRPr="00FC6D74">
        <w:rPr>
          <w:rFonts w:ascii="仿宋_GB2312" w:eastAsia="仿宋_GB2312" w:hAnsi="宋体" w:cs="宋体" w:hint="eastAsia"/>
          <w:bCs/>
          <w:kern w:val="0"/>
          <w:sz w:val="32"/>
          <w:szCs w:val="32"/>
        </w:rPr>
        <w:t>进府办发〔2019〕4号</w:t>
      </w: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p w:rsidR="000C5C98" w:rsidRPr="00FC6D74" w:rsidRDefault="000C5C98" w:rsidP="000C5C98">
      <w:pPr>
        <w:widowControl/>
        <w:spacing w:line="580" w:lineRule="exact"/>
        <w:jc w:val="center"/>
        <w:rPr>
          <w:rFonts w:ascii="仿宋_GB2312" w:eastAsia="仿宋_GB2312" w:hAnsi="宋体" w:cs="宋体" w:hint="eastAsia"/>
          <w:bCs/>
          <w:kern w:val="0"/>
          <w:sz w:val="32"/>
          <w:szCs w:val="32"/>
        </w:rPr>
      </w:pPr>
    </w:p>
    <w:bookmarkEnd w:id="0"/>
    <w:p w:rsidR="007860C9" w:rsidRPr="000C5C98" w:rsidRDefault="007860C9" w:rsidP="00E032E9">
      <w:pPr>
        <w:widowControl/>
        <w:spacing w:line="600" w:lineRule="exact"/>
        <w:jc w:val="center"/>
        <w:rPr>
          <w:rFonts w:ascii="方正小标宋简体" w:eastAsia="方正小标宋简体" w:hAnsi="宋体" w:cs="宋体" w:hint="eastAsia"/>
          <w:bCs/>
          <w:kern w:val="0"/>
          <w:sz w:val="44"/>
          <w:szCs w:val="44"/>
        </w:rPr>
      </w:pPr>
      <w:r w:rsidRPr="000C5C98">
        <w:rPr>
          <w:rFonts w:ascii="方正小标宋简体" w:eastAsia="方正小标宋简体" w:hAnsi="宋体" w:cs="宋体" w:hint="eastAsia"/>
          <w:bCs/>
          <w:kern w:val="0"/>
          <w:sz w:val="44"/>
          <w:szCs w:val="44"/>
        </w:rPr>
        <w:t>进贤县人民政府办公室</w:t>
      </w:r>
    </w:p>
    <w:p w:rsidR="007860C9" w:rsidRPr="000C5C98" w:rsidRDefault="007860C9" w:rsidP="00E032E9">
      <w:pPr>
        <w:widowControl/>
        <w:spacing w:line="600" w:lineRule="exact"/>
        <w:jc w:val="center"/>
        <w:rPr>
          <w:rFonts w:ascii="方正小标宋简体" w:eastAsia="方正小标宋简体" w:hAnsi="宋体" w:cs="宋体" w:hint="eastAsia"/>
          <w:bCs/>
          <w:kern w:val="0"/>
          <w:sz w:val="44"/>
          <w:szCs w:val="44"/>
        </w:rPr>
      </w:pPr>
      <w:r w:rsidRPr="000C5C98">
        <w:rPr>
          <w:rFonts w:ascii="方正小标宋简体" w:eastAsia="方正小标宋简体" w:hAnsi="宋体" w:cs="宋体" w:hint="eastAsia"/>
          <w:bCs/>
          <w:kern w:val="0"/>
          <w:sz w:val="44"/>
          <w:szCs w:val="44"/>
        </w:rPr>
        <w:t>关于印发进贤县林地经营权流转证</w:t>
      </w:r>
    </w:p>
    <w:p w:rsidR="007860C9" w:rsidRPr="000C5C98" w:rsidRDefault="007860C9" w:rsidP="00E032E9">
      <w:pPr>
        <w:widowControl/>
        <w:spacing w:line="600" w:lineRule="exact"/>
        <w:jc w:val="center"/>
        <w:rPr>
          <w:rFonts w:ascii="方正小标宋简体" w:eastAsia="方正小标宋简体" w:hAnsi="宋体" w:cs="宋体" w:hint="eastAsia"/>
          <w:bCs/>
          <w:kern w:val="0"/>
          <w:sz w:val="44"/>
          <w:szCs w:val="44"/>
        </w:rPr>
      </w:pPr>
      <w:r w:rsidRPr="000C5C98">
        <w:rPr>
          <w:rFonts w:ascii="方正小标宋简体" w:eastAsia="方正小标宋简体" w:hAnsi="宋体" w:cs="宋体" w:hint="eastAsia"/>
          <w:bCs/>
          <w:kern w:val="0"/>
          <w:sz w:val="44"/>
          <w:szCs w:val="44"/>
        </w:rPr>
        <w:t>管理办法(试行)的通知</w:t>
      </w:r>
    </w:p>
    <w:p w:rsidR="00172C25" w:rsidRDefault="00172C25" w:rsidP="00E032E9">
      <w:pPr>
        <w:widowControl/>
        <w:spacing w:line="600" w:lineRule="exact"/>
        <w:jc w:val="center"/>
        <w:rPr>
          <w:rFonts w:ascii="宋体" w:hAnsi="宋体" w:cs="宋体"/>
          <w:b/>
          <w:kern w:val="0"/>
          <w:sz w:val="44"/>
          <w:szCs w:val="44"/>
        </w:rPr>
      </w:pPr>
    </w:p>
    <w:p w:rsidR="00172C25" w:rsidRPr="00713C49" w:rsidRDefault="00172C25" w:rsidP="00172C25">
      <w:pPr>
        <w:spacing w:line="600" w:lineRule="exact"/>
        <w:rPr>
          <w:rFonts w:ascii="仿宋" w:eastAsia="仿宋" w:hAnsi="仿宋"/>
          <w:sz w:val="32"/>
          <w:szCs w:val="32"/>
        </w:rPr>
      </w:pPr>
      <w:r w:rsidRPr="00713C49">
        <w:rPr>
          <w:rFonts w:ascii="仿宋" w:eastAsia="仿宋" w:hAnsi="仿宋" w:hint="eastAsia"/>
          <w:sz w:val="32"/>
          <w:szCs w:val="32"/>
        </w:rPr>
        <w:t>各乡镇人民政府、县政府有关部门，县直有关单位</w:t>
      </w:r>
      <w:r>
        <w:rPr>
          <w:rFonts w:ascii="仿宋" w:eastAsia="仿宋" w:hAnsi="仿宋" w:hint="eastAsia"/>
          <w:sz w:val="32"/>
          <w:szCs w:val="32"/>
        </w:rPr>
        <w:t>：</w:t>
      </w:r>
    </w:p>
    <w:p w:rsidR="00172C25" w:rsidRPr="00172C25" w:rsidRDefault="00172C25" w:rsidP="00172C25">
      <w:pPr>
        <w:widowControl/>
        <w:spacing w:line="600" w:lineRule="exact"/>
        <w:ind w:firstLineChars="200" w:firstLine="640"/>
        <w:rPr>
          <w:rFonts w:ascii="宋体" w:hAnsi="宋体" w:cs="宋体"/>
          <w:b/>
          <w:bCs/>
          <w:kern w:val="0"/>
          <w:sz w:val="44"/>
          <w:szCs w:val="44"/>
        </w:rPr>
      </w:pPr>
      <w:r w:rsidRPr="00172C25">
        <w:rPr>
          <w:rFonts w:ascii="仿宋" w:eastAsia="仿宋" w:hAnsi="仿宋" w:hint="eastAsia"/>
          <w:sz w:val="32"/>
          <w:szCs w:val="32"/>
        </w:rPr>
        <w:t>《进贤县林地经营权流转证管理办法</w:t>
      </w:r>
      <w:r w:rsidRPr="00172C25">
        <w:rPr>
          <w:rFonts w:ascii="仿宋" w:eastAsia="仿宋" w:hAnsi="仿宋"/>
          <w:sz w:val="32"/>
          <w:szCs w:val="32"/>
        </w:rPr>
        <w:t>(</w:t>
      </w:r>
      <w:r w:rsidRPr="00172C25">
        <w:rPr>
          <w:rFonts w:ascii="仿宋" w:eastAsia="仿宋" w:hAnsi="仿宋" w:hint="eastAsia"/>
          <w:sz w:val="32"/>
          <w:szCs w:val="32"/>
        </w:rPr>
        <w:t>试行</w:t>
      </w:r>
      <w:r w:rsidRPr="00172C25">
        <w:rPr>
          <w:rFonts w:ascii="仿宋" w:eastAsia="仿宋" w:hAnsi="仿宋"/>
          <w:sz w:val="32"/>
          <w:szCs w:val="32"/>
        </w:rPr>
        <w:t>)</w:t>
      </w:r>
      <w:r w:rsidRPr="00172C25">
        <w:rPr>
          <w:rFonts w:ascii="仿宋" w:eastAsia="仿宋" w:hAnsi="仿宋" w:hint="eastAsia"/>
          <w:sz w:val="32"/>
          <w:szCs w:val="32"/>
        </w:rPr>
        <w:t xml:space="preserve"> 》</w:t>
      </w:r>
      <w:r>
        <w:rPr>
          <w:rFonts w:ascii="仿宋" w:eastAsia="仿宋" w:hAnsi="仿宋" w:hint="eastAsia"/>
          <w:sz w:val="32"/>
          <w:szCs w:val="32"/>
        </w:rPr>
        <w:t>已经2019年县政府第1次常务会研究同意，现印发给你们，请认真贯彻执行。</w:t>
      </w:r>
    </w:p>
    <w:p w:rsidR="00172C25" w:rsidRDefault="00172C25" w:rsidP="00172C25">
      <w:pPr>
        <w:spacing w:line="600" w:lineRule="exact"/>
        <w:ind w:firstLineChars="200" w:firstLine="640"/>
        <w:rPr>
          <w:rFonts w:ascii="仿宋" w:eastAsia="仿宋" w:hAnsi="仿宋"/>
          <w:sz w:val="32"/>
          <w:szCs w:val="32"/>
        </w:rPr>
      </w:pPr>
    </w:p>
    <w:p w:rsidR="00172C25" w:rsidRDefault="00172C25" w:rsidP="00172C25">
      <w:pPr>
        <w:spacing w:line="600" w:lineRule="exact"/>
        <w:ind w:firstLineChars="200" w:firstLine="640"/>
        <w:rPr>
          <w:rFonts w:ascii="仿宋" w:eastAsia="仿宋" w:hAnsi="仿宋"/>
          <w:sz w:val="32"/>
          <w:szCs w:val="32"/>
        </w:rPr>
      </w:pPr>
    </w:p>
    <w:p w:rsidR="00172C25" w:rsidRDefault="00172C25" w:rsidP="000C5C98">
      <w:pPr>
        <w:spacing w:line="600" w:lineRule="exact"/>
        <w:ind w:firstLineChars="1350" w:firstLine="4320"/>
        <w:rPr>
          <w:rFonts w:ascii="仿宋" w:eastAsia="仿宋" w:hAnsi="仿宋"/>
          <w:sz w:val="32"/>
          <w:szCs w:val="32"/>
        </w:rPr>
      </w:pPr>
      <w:r>
        <w:rPr>
          <w:rFonts w:ascii="仿宋" w:eastAsia="仿宋" w:hAnsi="仿宋" w:hint="eastAsia"/>
          <w:sz w:val="32"/>
          <w:szCs w:val="32"/>
        </w:rPr>
        <w:t>进贤县人民政府办公室</w:t>
      </w:r>
    </w:p>
    <w:p w:rsidR="00172C25" w:rsidRPr="0024281B" w:rsidRDefault="00172C25" w:rsidP="000C5C98">
      <w:pPr>
        <w:spacing w:line="600" w:lineRule="exact"/>
        <w:ind w:firstLineChars="1400" w:firstLine="4480"/>
        <w:rPr>
          <w:rFonts w:ascii="仿宋" w:eastAsia="仿宋" w:hAnsi="仿宋"/>
          <w:sz w:val="32"/>
          <w:szCs w:val="32"/>
        </w:rPr>
      </w:pPr>
      <w:r>
        <w:rPr>
          <w:rFonts w:ascii="仿宋" w:eastAsia="仿宋" w:hAnsi="仿宋" w:hint="eastAsia"/>
          <w:sz w:val="32"/>
          <w:szCs w:val="32"/>
        </w:rPr>
        <w:t xml:space="preserve"> 2019年1月</w:t>
      </w:r>
      <w:r w:rsidR="000C5C98">
        <w:rPr>
          <w:rFonts w:ascii="仿宋" w:eastAsia="仿宋" w:hAnsi="仿宋" w:hint="eastAsia"/>
          <w:sz w:val="32"/>
          <w:szCs w:val="32"/>
        </w:rPr>
        <w:t>11</w:t>
      </w:r>
      <w:r>
        <w:rPr>
          <w:rFonts w:ascii="仿宋" w:eastAsia="仿宋" w:hAnsi="仿宋" w:hint="eastAsia"/>
          <w:sz w:val="32"/>
          <w:szCs w:val="32"/>
        </w:rPr>
        <w:t>日</w:t>
      </w:r>
    </w:p>
    <w:p w:rsidR="00E032E9" w:rsidRPr="000C5C98" w:rsidRDefault="00E032E9" w:rsidP="00E032E9">
      <w:pPr>
        <w:widowControl/>
        <w:spacing w:line="600" w:lineRule="exact"/>
        <w:jc w:val="center"/>
        <w:rPr>
          <w:rFonts w:ascii="方正小标宋简体" w:eastAsia="方正小标宋简体" w:hAnsi="宋体" w:cs="宋体" w:hint="eastAsia"/>
          <w:kern w:val="0"/>
          <w:sz w:val="44"/>
          <w:szCs w:val="44"/>
        </w:rPr>
      </w:pPr>
      <w:r w:rsidRPr="000C5C98">
        <w:rPr>
          <w:rFonts w:ascii="方正小标宋简体" w:eastAsia="方正小标宋简体" w:hAnsi="宋体" w:cs="宋体" w:hint="eastAsia"/>
          <w:bCs/>
          <w:kern w:val="0"/>
          <w:sz w:val="44"/>
          <w:szCs w:val="44"/>
        </w:rPr>
        <w:lastRenderedPageBreak/>
        <w:t>进贤县林地经营权流转证管理办法(试行)</w:t>
      </w:r>
      <w:r w:rsidRPr="000C5C98">
        <w:rPr>
          <w:rFonts w:ascii="方正小标宋简体" w:eastAsia="方正小标宋简体" w:hAnsi="宋体" w:cs="宋体" w:hint="eastAsia"/>
          <w:kern w:val="0"/>
          <w:sz w:val="44"/>
          <w:szCs w:val="44"/>
        </w:rPr>
        <w:br/>
      </w:r>
      <w:r w:rsidRPr="000C5C98">
        <w:rPr>
          <w:rFonts w:ascii="方正小标宋简体" w:eastAsia="方正小标宋简体" w:hAnsi="宋体" w:cs="宋体" w:hint="eastAsia"/>
          <w:kern w:val="0"/>
          <w:sz w:val="44"/>
          <w:szCs w:val="44"/>
        </w:rPr>
        <w:t>  </w:t>
      </w:r>
    </w:p>
    <w:p w:rsidR="00E032E9" w:rsidRPr="007860C9" w:rsidRDefault="00E032E9" w:rsidP="00E032E9">
      <w:pPr>
        <w:widowControl/>
        <w:numPr>
          <w:ilvl w:val="0"/>
          <w:numId w:val="1"/>
        </w:numPr>
        <w:spacing w:line="600" w:lineRule="exact"/>
        <w:ind w:firstLineChars="200" w:firstLine="640"/>
        <w:rPr>
          <w:rFonts w:ascii="仿宋" w:eastAsia="仿宋" w:hAnsi="仿宋" w:cs="宋体"/>
          <w:kern w:val="0"/>
          <w:sz w:val="32"/>
          <w:szCs w:val="32"/>
        </w:rPr>
      </w:pPr>
      <w:r w:rsidRPr="007860C9">
        <w:rPr>
          <w:rFonts w:ascii="仿宋" w:eastAsia="仿宋" w:hAnsi="仿宋" w:cs="宋体" w:hint="eastAsia"/>
          <w:kern w:val="0"/>
          <w:sz w:val="32"/>
          <w:szCs w:val="32"/>
        </w:rPr>
        <w:t xml:space="preserve"> 为了进一步深化集体林权制度改革、维护林地流转当事人的合法权益，促进林地适度规模化和集约化经营，根据《中华人民共和国物权法》</w:t>
      </w:r>
      <w:r w:rsidR="00172C25">
        <w:rPr>
          <w:rFonts w:ascii="仿宋" w:eastAsia="仿宋" w:hAnsi="仿宋" w:cs="宋体" w:hint="eastAsia"/>
          <w:kern w:val="0"/>
          <w:sz w:val="32"/>
          <w:szCs w:val="32"/>
        </w:rPr>
        <w:t>、</w:t>
      </w:r>
      <w:r w:rsidRPr="007860C9">
        <w:rPr>
          <w:rFonts w:ascii="仿宋" w:eastAsia="仿宋" w:hAnsi="仿宋" w:cs="宋体" w:hint="eastAsia"/>
          <w:kern w:val="0"/>
          <w:sz w:val="32"/>
          <w:szCs w:val="32"/>
        </w:rPr>
        <w:t>《中华人民共和国森林法》</w:t>
      </w:r>
      <w:r w:rsidR="00172C25">
        <w:rPr>
          <w:rFonts w:ascii="仿宋" w:eastAsia="仿宋" w:hAnsi="仿宋" w:cs="宋体" w:hint="eastAsia"/>
          <w:kern w:val="0"/>
          <w:sz w:val="32"/>
          <w:szCs w:val="32"/>
        </w:rPr>
        <w:t>、</w:t>
      </w:r>
      <w:r w:rsidRPr="007860C9">
        <w:rPr>
          <w:rFonts w:ascii="仿宋" w:eastAsia="仿宋" w:hAnsi="仿宋" w:cs="宋体" w:hint="eastAsia"/>
          <w:kern w:val="0"/>
          <w:sz w:val="32"/>
          <w:szCs w:val="32"/>
        </w:rPr>
        <w:t>《中华人民共和国农村土地承包法》</w:t>
      </w:r>
      <w:r w:rsidR="00172C25">
        <w:rPr>
          <w:rFonts w:ascii="仿宋" w:eastAsia="仿宋" w:hAnsi="仿宋" w:cs="宋体" w:hint="eastAsia"/>
          <w:kern w:val="0"/>
          <w:sz w:val="32"/>
          <w:szCs w:val="32"/>
        </w:rPr>
        <w:t>、</w:t>
      </w:r>
      <w:r w:rsidRPr="007860C9">
        <w:rPr>
          <w:rFonts w:ascii="仿宋" w:eastAsia="仿宋" w:hAnsi="仿宋" w:cs="宋体" w:hint="eastAsia"/>
          <w:kern w:val="0"/>
          <w:sz w:val="32"/>
          <w:szCs w:val="32"/>
        </w:rPr>
        <w:t>《江西省森林条例》和《江西省森林转让条例》等法律法规规定，按照《中共中央办公厅、国务院办公厅关于引导农村土地经营权有序流转发展农业适度规模经营的意见》（中办发</w:t>
      </w:r>
      <w:r w:rsidRPr="007860C9">
        <w:rPr>
          <w:rFonts w:ascii="仿宋" w:eastAsia="仿宋" w:hAnsi="仿宋" w:cs="楷体_GB2312" w:hint="eastAsia"/>
          <w:kern w:val="0"/>
          <w:sz w:val="32"/>
          <w:szCs w:val="32"/>
        </w:rPr>
        <w:t>〔2014〕61号</w:t>
      </w:r>
      <w:r w:rsidRPr="007860C9">
        <w:rPr>
          <w:rFonts w:ascii="仿宋" w:eastAsia="仿宋" w:hAnsi="仿宋" w:cs="宋体" w:hint="eastAsia"/>
          <w:kern w:val="0"/>
          <w:sz w:val="32"/>
          <w:szCs w:val="32"/>
        </w:rPr>
        <w:t>）、《国家林业和草原局关于进一步放活集体林经营权的意见》（林改发</w:t>
      </w:r>
      <w:r w:rsidRPr="007860C9">
        <w:rPr>
          <w:rFonts w:ascii="仿宋" w:eastAsia="仿宋" w:hAnsi="仿宋" w:cs="楷体_GB2312" w:hint="eastAsia"/>
          <w:kern w:val="0"/>
          <w:sz w:val="32"/>
          <w:szCs w:val="32"/>
        </w:rPr>
        <w:t>〔2018〕47号</w:t>
      </w:r>
      <w:r w:rsidRPr="007860C9">
        <w:rPr>
          <w:rFonts w:ascii="仿宋" w:eastAsia="仿宋" w:hAnsi="仿宋" w:cs="宋体" w:hint="eastAsia"/>
          <w:kern w:val="0"/>
          <w:sz w:val="32"/>
          <w:szCs w:val="32"/>
        </w:rPr>
        <w:t>）和《江西省委办公厅、江西省政府办公厅关于积极稳妥推进林地流转进一步深化集体林地制度改革的意见》（赣办发</w:t>
      </w:r>
      <w:r w:rsidRPr="007860C9">
        <w:rPr>
          <w:rFonts w:ascii="仿宋" w:eastAsia="仿宋" w:hAnsi="仿宋" w:cs="楷体_GB2312" w:hint="eastAsia"/>
          <w:kern w:val="0"/>
          <w:sz w:val="32"/>
          <w:szCs w:val="32"/>
        </w:rPr>
        <w:t>〔2014〕24号</w:t>
      </w:r>
      <w:r w:rsidRPr="007860C9">
        <w:rPr>
          <w:rFonts w:ascii="仿宋" w:eastAsia="仿宋" w:hAnsi="仿宋" w:cs="宋体" w:hint="eastAsia"/>
          <w:kern w:val="0"/>
          <w:sz w:val="32"/>
          <w:szCs w:val="32"/>
        </w:rPr>
        <w:t>）</w:t>
      </w:r>
      <w:r w:rsidR="00172C25">
        <w:rPr>
          <w:rFonts w:ascii="仿宋" w:eastAsia="仿宋" w:hAnsi="仿宋" w:cs="宋体" w:hint="eastAsia"/>
          <w:kern w:val="0"/>
          <w:sz w:val="32"/>
          <w:szCs w:val="32"/>
        </w:rPr>
        <w:t>等文件</w:t>
      </w:r>
      <w:r w:rsidRPr="007860C9">
        <w:rPr>
          <w:rFonts w:ascii="仿宋" w:eastAsia="仿宋" w:hAnsi="仿宋" w:cs="宋体" w:hint="eastAsia"/>
          <w:kern w:val="0"/>
          <w:sz w:val="32"/>
          <w:szCs w:val="32"/>
        </w:rPr>
        <w:t>精神，结合我县实际，特制定本办法。</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第二条</w:t>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本办法适用于不符合林权登记相关规定、无法进行林权证变更登记的林地经营权流转行为。</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第三条</w:t>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本办法所称林地经营权流转证发证，是指将集体经济组织所有的林地经营权流转行为按照流转双方当事人合同约定的权利义务记载于林地经营权流转证登记簿、并向流入方核发《林地经营权流转证》的行政确认行为。</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宋体" w:eastAsia="仿宋" w:hAnsi="宋体" w:cs="宋体" w:hint="eastAsia"/>
          <w:kern w:val="0"/>
          <w:sz w:val="32"/>
          <w:szCs w:val="32"/>
        </w:rPr>
        <w:t>  </w:t>
      </w:r>
      <w:r w:rsidR="00172C25">
        <w:rPr>
          <w:rFonts w:ascii="仿宋" w:eastAsia="仿宋" w:hAnsi="仿宋" w:cs="宋体" w:hint="eastAsia"/>
          <w:kern w:val="0"/>
          <w:sz w:val="32"/>
          <w:szCs w:val="32"/>
        </w:rPr>
        <w:t>《林地经营权流转证》由省林业局</w:t>
      </w:r>
      <w:r w:rsidRPr="007860C9">
        <w:rPr>
          <w:rFonts w:ascii="仿宋" w:eastAsia="仿宋" w:hAnsi="仿宋" w:cs="宋体" w:hint="eastAsia"/>
          <w:kern w:val="0"/>
          <w:sz w:val="32"/>
          <w:szCs w:val="32"/>
        </w:rPr>
        <w:t>统一印制。</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宋体" w:eastAsia="仿宋" w:hAnsi="宋体" w:cs="宋体" w:hint="eastAsia"/>
          <w:kern w:val="0"/>
          <w:sz w:val="32"/>
          <w:szCs w:val="32"/>
        </w:rPr>
        <w:lastRenderedPageBreak/>
        <w:t>  </w:t>
      </w:r>
      <w:r w:rsidRPr="007860C9">
        <w:rPr>
          <w:rFonts w:ascii="仿宋" w:eastAsia="仿宋" w:hAnsi="仿宋" w:cs="宋体" w:hint="eastAsia"/>
          <w:kern w:val="0"/>
          <w:sz w:val="32"/>
          <w:szCs w:val="32"/>
        </w:rPr>
        <w:t>第四条  林地经营权流转证，是证明林地流转关系的有效凭证，是林地流转流入方按照流转合同约定实现林权抵押、林木采伐和其他行政审批等事项的权益证明。</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第五条  县政府是林地经营权流转证的发证机关，县林业局是林地经营权流转证的管理和承办机关。</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第六条  林地经营权流转应当遵循平等协商、依法、自愿、有偿的原则。流转合同约定办理林地经营权流转证的，由流转双方当事人共同向发证管理机关提出发证申请。</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第七条  林地经营权流转证发证应当以宗地为单位申请，每宗地单位面积需达到10亩(含)以上。</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宗地是指流转林地界限封闭的地块。</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第八条  林地经营权流转证期限以流转合同期限为准，但最长不能超过该林地承包经营的剩余期限，并不得超过法定林地承包期限70年。</w:t>
      </w:r>
    </w:p>
    <w:p w:rsidR="00E032E9" w:rsidRPr="007860C9" w:rsidRDefault="00E032E9" w:rsidP="00E032E9">
      <w:pPr>
        <w:widowControl/>
        <w:spacing w:line="600" w:lineRule="exact"/>
        <w:ind w:firstLine="630"/>
        <w:jc w:val="left"/>
        <w:rPr>
          <w:rFonts w:ascii="仿宋" w:eastAsia="仿宋" w:hAnsi="仿宋" w:cs="宋体"/>
          <w:kern w:val="0"/>
          <w:sz w:val="32"/>
          <w:szCs w:val="32"/>
        </w:rPr>
      </w:pPr>
      <w:r w:rsidRPr="007860C9">
        <w:rPr>
          <w:rFonts w:ascii="仿宋" w:eastAsia="仿宋" w:hAnsi="仿宋" w:cs="宋体" w:hint="eastAsia"/>
          <w:kern w:val="0"/>
          <w:sz w:val="32"/>
          <w:szCs w:val="32"/>
        </w:rPr>
        <w:t>第九条  申请办理林地经营权流转证发证的，需经林地所有权人(发包方)同意，并经乡(镇)政府和村委会审核同意。</w:t>
      </w:r>
    </w:p>
    <w:p w:rsidR="00E032E9" w:rsidRPr="007860C9" w:rsidRDefault="00E032E9" w:rsidP="00E032E9">
      <w:pPr>
        <w:widowControl/>
        <w:spacing w:line="600" w:lineRule="exact"/>
        <w:ind w:firstLine="630"/>
        <w:rPr>
          <w:rFonts w:ascii="仿宋" w:eastAsia="仿宋" w:hAnsi="仿宋" w:cs="宋体"/>
          <w:kern w:val="0"/>
          <w:sz w:val="32"/>
          <w:szCs w:val="32"/>
        </w:rPr>
      </w:pPr>
      <w:r w:rsidRPr="007860C9">
        <w:rPr>
          <w:rFonts w:ascii="仿宋" w:eastAsia="仿宋" w:hAnsi="仿宋" w:cs="宋体" w:hint="eastAsia"/>
          <w:kern w:val="0"/>
          <w:sz w:val="32"/>
          <w:szCs w:val="32"/>
        </w:rPr>
        <w:t>第十条  集体统一经营(统管山)的林地经营权流转证发证，须持有合法的森林资源资产评估报告，并在本集体经济组织内公示后，经本集体经济组织成员的村民会议三分之二以上成员或者三分之二以上村民代表同意并形成会议决议，明确授权由村小组长等村民代表或村委会等代表村集体办理林地经营权流转证等相关事项。集体森林资源的流转，必</w:t>
      </w:r>
      <w:r w:rsidRPr="007860C9">
        <w:rPr>
          <w:rFonts w:ascii="仿宋" w:eastAsia="仿宋" w:hAnsi="仿宋" w:cs="宋体" w:hint="eastAsia"/>
          <w:kern w:val="0"/>
          <w:sz w:val="32"/>
          <w:szCs w:val="32"/>
        </w:rPr>
        <w:lastRenderedPageBreak/>
        <w:t>须在依法设立的交易机构，采取拍卖、招标、竞价等公开方式进行。</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第十一条  申请林地经营权流转证发证的，由林地所有权人(发包方)在当地村务公开栏中进行公示，公示期限为七天。在公示期内，有关利害关系人如对发证申请提出异议，应以书面形式告知承办机关。承办机关应当对其所提出的异议进行调查核实，并于30日内书面答复利害关系人。</w:t>
      </w:r>
    </w:p>
    <w:p w:rsidR="00E032E9" w:rsidRPr="007860C9" w:rsidRDefault="00E032E9" w:rsidP="00E032E9">
      <w:pPr>
        <w:widowControl/>
        <w:spacing w:line="600" w:lineRule="exact"/>
        <w:ind w:firstLineChars="50" w:firstLine="160"/>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第十二条  申请办理林地经营权流转证，一般依照下列程序进行:</w:t>
      </w:r>
    </w:p>
    <w:p w:rsidR="00E032E9" w:rsidRPr="007860C9" w:rsidRDefault="00E032E9" w:rsidP="00E032E9">
      <w:pPr>
        <w:widowControl/>
        <w:spacing w:line="600" w:lineRule="exact"/>
        <w:ind w:firstLineChars="50" w:firstLine="160"/>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(一)申请；</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(二)受理；</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(三)审核；</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(四)公示；</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(五)记载于林权台账；</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(六)发证。</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仿宋" w:eastAsia="仿宋" w:hAnsi="仿宋" w:cs="宋体" w:hint="eastAsia"/>
          <w:kern w:val="0"/>
          <w:sz w:val="32"/>
          <w:szCs w:val="32"/>
        </w:rPr>
        <w:t xml:space="preserve">    第十三条  申请办理林地经营权流转证，应当提交下列材料:</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仿宋" w:eastAsia="仿宋" w:hAnsi="仿宋" w:cs="宋体" w:hint="eastAsia"/>
          <w:kern w:val="0"/>
          <w:sz w:val="32"/>
          <w:szCs w:val="32"/>
        </w:rPr>
        <w:t xml:space="preserve">    (一)申请审批表;</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仿宋" w:eastAsia="仿宋" w:hAnsi="仿宋" w:cs="宋体" w:hint="eastAsia"/>
          <w:kern w:val="0"/>
          <w:sz w:val="32"/>
          <w:szCs w:val="32"/>
        </w:rPr>
        <w:t xml:space="preserve">    (二)流转双方申请人的身份证明;</w:t>
      </w:r>
    </w:p>
    <w:p w:rsidR="00E032E9" w:rsidRPr="007860C9" w:rsidRDefault="00E032E9" w:rsidP="00E032E9">
      <w:pPr>
        <w:widowControl/>
        <w:spacing w:line="600" w:lineRule="exact"/>
        <w:rPr>
          <w:rFonts w:ascii="仿宋" w:eastAsia="仿宋" w:hAnsi="仿宋" w:cs="宋体"/>
          <w:kern w:val="0"/>
          <w:sz w:val="32"/>
          <w:szCs w:val="32"/>
        </w:rPr>
      </w:pPr>
      <w:r w:rsidRPr="007860C9">
        <w:rPr>
          <w:rFonts w:ascii="仿宋" w:eastAsia="仿宋" w:hAnsi="仿宋" w:cs="宋体" w:hint="eastAsia"/>
          <w:kern w:val="0"/>
          <w:sz w:val="32"/>
          <w:szCs w:val="32"/>
        </w:rPr>
        <w:t xml:space="preserve">    (三)流转合同(统一使用《林地经营权流转合同书》示范文本)原件;</w:t>
      </w:r>
    </w:p>
    <w:p w:rsidR="00E032E9" w:rsidRPr="007860C9" w:rsidRDefault="00E032E9" w:rsidP="00E032E9">
      <w:pPr>
        <w:widowControl/>
        <w:spacing w:line="600" w:lineRule="exact"/>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(四)申请登记宗地林权证原件;</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lastRenderedPageBreak/>
        <w:t>(五)申请登记的宗地附图、基本信息和宗地四至界址等现场勘验报告;</w:t>
      </w:r>
      <w:r w:rsidRPr="007860C9">
        <w:rPr>
          <w:rFonts w:ascii="仿宋" w:eastAsia="仿宋" w:hAnsi="仿宋" w:cs="宋体" w:hint="eastAsia"/>
          <w:kern w:val="0"/>
          <w:sz w:val="32"/>
          <w:szCs w:val="32"/>
        </w:rPr>
        <w:br/>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(六)申请登记宗地公示情况证明;</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(七)本办法规定的其他有关材料。</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第十四条  承办机关应当对申请人提交的申请发证材料进行审查。承办机关认为申请人提交的申请材料符合法律法规及本办法规定的，应当予以受理;认为不符合规定的，应当说明不受理理由，材料不符合要求的，应当一次性告知申请人需要补充的材料。</w:t>
      </w:r>
    </w:p>
    <w:p w:rsidR="00E032E9" w:rsidRPr="007860C9" w:rsidRDefault="00E032E9" w:rsidP="00E032E9">
      <w:pPr>
        <w:widowControl/>
        <w:spacing w:line="600" w:lineRule="exact"/>
        <w:ind w:firstLine="600"/>
        <w:rPr>
          <w:rFonts w:ascii="仿宋" w:eastAsia="仿宋" w:hAnsi="仿宋" w:cs="宋体"/>
          <w:kern w:val="0"/>
          <w:sz w:val="32"/>
          <w:szCs w:val="32"/>
        </w:rPr>
      </w:pPr>
      <w:r w:rsidRPr="007860C9">
        <w:rPr>
          <w:rFonts w:ascii="仿宋" w:eastAsia="仿宋" w:hAnsi="仿宋" w:cs="宋体" w:hint="eastAsia"/>
          <w:kern w:val="0"/>
          <w:sz w:val="32"/>
          <w:szCs w:val="32"/>
        </w:rPr>
        <w:t>第十五条  申请林地经营权流转证发证，流转双方必须持有效身份证明，到承办机关现场签字确认。流入方单方到场的，其所提交的林地经营权流转合同须明确约定流转双方均同意申请发证内容且该合同须经过公证。</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第十六条  对经审查符合本办法规定条件的发证申请，承办机关应当自受理申请之日起10个工作日内予以发证。</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第十七条  有下列情形之一的，管理和承办机关应当作出不予发证的决定:</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(一)依照林权登记的相关规定，可以办理《林权证》登记的；</w:t>
      </w:r>
      <w:r w:rsidRPr="007860C9">
        <w:rPr>
          <w:rFonts w:ascii="仿宋" w:eastAsia="仿宋" w:hAnsi="仿宋" w:cs="宋体" w:hint="eastAsia"/>
          <w:kern w:val="0"/>
          <w:sz w:val="32"/>
          <w:szCs w:val="32"/>
        </w:rPr>
        <w:br/>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(二)林地承包方未依法取得林权证的；</w:t>
      </w:r>
      <w:r w:rsidRPr="007860C9">
        <w:rPr>
          <w:rFonts w:ascii="仿宋" w:eastAsia="仿宋" w:hAnsi="仿宋" w:cs="宋体" w:hint="eastAsia"/>
          <w:kern w:val="0"/>
          <w:sz w:val="32"/>
          <w:szCs w:val="32"/>
        </w:rPr>
        <w:br/>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(三)权属不清或有争议纠纷的；</w:t>
      </w:r>
      <w:r w:rsidRPr="007860C9">
        <w:rPr>
          <w:rFonts w:ascii="仿宋" w:eastAsia="仿宋" w:hAnsi="仿宋" w:cs="宋体" w:hint="eastAsia"/>
          <w:kern w:val="0"/>
          <w:sz w:val="32"/>
          <w:szCs w:val="32"/>
        </w:rPr>
        <w:br/>
      </w:r>
      <w:r w:rsidRPr="007860C9">
        <w:rPr>
          <w:rFonts w:ascii="宋体" w:eastAsia="仿宋" w:hAnsi="宋体" w:cs="宋体" w:hint="eastAsia"/>
          <w:kern w:val="0"/>
          <w:sz w:val="32"/>
          <w:szCs w:val="32"/>
        </w:rPr>
        <w:t>  </w:t>
      </w:r>
      <w:r w:rsidRPr="007860C9">
        <w:rPr>
          <w:rFonts w:ascii="仿宋" w:eastAsia="仿宋" w:hAnsi="仿宋" w:cs="宋体" w:hint="eastAsia"/>
          <w:kern w:val="0"/>
          <w:sz w:val="32"/>
          <w:szCs w:val="32"/>
        </w:rPr>
        <w:t>(四)不能提供合法、有效的林地流转合同的或林地流转合同中明确约定不申请办理林地经营权流转证的；</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lastRenderedPageBreak/>
        <w:t>(五)林权已抵押的；</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(六)林权被司法机关依法查处或者冻结的；</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(七)不符合有关法律法规政策规定流转的。</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第十八条  对经审查不予发证的申请，承办机关应当以书面形式向提出发证申请的申请人告知不予发证的理由。</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第十九条  林地被依法征收、征用、占用或者由于其他原因造成林地经营权灭失的，权利人应当到初始承办机关申请办理林地经营权流转证注销。</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第二十条  权利人申请办理林地经营权流转证变更或者注销时，除需要提交第十三条规定的材料外，还应当提交下列文件:</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(一)《林地经营权流转证》；</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(二)林地经营权依法变更或者灭失的有关证明文件。</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第二十一条  林地经营权发生再次流转， </w:t>
      </w:r>
      <w:r w:rsidR="00837E10">
        <w:rPr>
          <w:rFonts w:ascii="仿宋" w:eastAsia="仿宋" w:hAnsi="仿宋" w:cs="宋体" w:hint="eastAsia"/>
          <w:kern w:val="0"/>
          <w:sz w:val="32"/>
          <w:szCs w:val="32"/>
        </w:rPr>
        <w:t>申请变更林地经营权流转证的，</w:t>
      </w:r>
      <w:r w:rsidRPr="007860C9">
        <w:rPr>
          <w:rFonts w:ascii="仿宋" w:eastAsia="仿宋" w:hAnsi="仿宋" w:cs="宋体" w:hint="eastAsia"/>
          <w:kern w:val="0"/>
          <w:sz w:val="32"/>
          <w:szCs w:val="32"/>
        </w:rPr>
        <w:t>需征得原林地承包人同意。</w:t>
      </w:r>
    </w:p>
    <w:p w:rsidR="00E032E9" w:rsidRPr="007860C9" w:rsidRDefault="00E032E9" w:rsidP="00E032E9">
      <w:pPr>
        <w:widowControl/>
        <w:spacing w:line="600" w:lineRule="exact"/>
        <w:ind w:firstLine="600"/>
        <w:jc w:val="left"/>
        <w:rPr>
          <w:rFonts w:ascii="仿宋" w:eastAsia="仿宋" w:hAnsi="仿宋" w:cs="宋体"/>
          <w:kern w:val="0"/>
          <w:sz w:val="32"/>
          <w:szCs w:val="32"/>
        </w:rPr>
      </w:pPr>
      <w:r w:rsidRPr="007860C9">
        <w:rPr>
          <w:rFonts w:ascii="仿宋" w:eastAsia="仿宋" w:hAnsi="仿宋" w:cs="宋体" w:hint="eastAsia"/>
          <w:kern w:val="0"/>
          <w:sz w:val="32"/>
          <w:szCs w:val="32"/>
        </w:rPr>
        <w:t>第二十二条  承办机关在记载林地经营权流转证台账时，应同时在林地经营权转出方林权证上注记该宗地流入方、流转期限等《林地经营权流转证》信息，并对原林权证的林权抵押、林木采伐等权限进行限制。</w:t>
      </w:r>
    </w:p>
    <w:p w:rsidR="005654F5" w:rsidRPr="007860C9" w:rsidRDefault="00E032E9" w:rsidP="00E032E9">
      <w:pPr>
        <w:rPr>
          <w:rFonts w:ascii="仿宋" w:eastAsia="仿宋" w:hAnsi="仿宋" w:cs="宋体"/>
          <w:kern w:val="0"/>
          <w:sz w:val="32"/>
          <w:szCs w:val="32"/>
        </w:rPr>
      </w:pPr>
      <w:r w:rsidRPr="007860C9">
        <w:rPr>
          <w:rFonts w:ascii="仿宋" w:eastAsia="仿宋" w:hAnsi="仿宋" w:cs="宋体" w:hint="eastAsia"/>
          <w:kern w:val="0"/>
          <w:sz w:val="32"/>
          <w:szCs w:val="32"/>
        </w:rPr>
        <w:t xml:space="preserve">  第二十三条  《林地经营权流转证》不得随意变更、涂改、标注，未经发证管理机关盖章认可的，任何涂改、标注均属无效。</w:t>
      </w:r>
    </w:p>
    <w:p w:rsidR="00E032E9" w:rsidRPr="007860C9" w:rsidRDefault="00E032E9" w:rsidP="00E032E9">
      <w:pPr>
        <w:widowControl/>
        <w:spacing w:line="600" w:lineRule="exact"/>
        <w:ind w:firstLineChars="200" w:firstLine="640"/>
        <w:rPr>
          <w:rFonts w:ascii="仿宋" w:eastAsia="仿宋" w:hAnsi="仿宋" w:cs="宋体"/>
          <w:kern w:val="0"/>
          <w:sz w:val="32"/>
          <w:szCs w:val="32"/>
        </w:rPr>
      </w:pPr>
      <w:r w:rsidRPr="007860C9">
        <w:rPr>
          <w:rFonts w:ascii="仿宋" w:eastAsia="仿宋" w:hAnsi="仿宋" w:cs="宋体" w:hint="eastAsia"/>
          <w:kern w:val="0"/>
          <w:sz w:val="32"/>
          <w:szCs w:val="32"/>
        </w:rPr>
        <w:lastRenderedPageBreak/>
        <w:t>第二十四条  发现《林地经营权流转证》错、漏记载的或者遗失、损坏的，林地经营权权利人可以到原发证管理机关申请更正或补办。</w:t>
      </w:r>
    </w:p>
    <w:p w:rsidR="00E032E9" w:rsidRPr="007860C9" w:rsidRDefault="00E032E9" w:rsidP="00E032E9">
      <w:pPr>
        <w:widowControl/>
        <w:spacing w:line="600" w:lineRule="exact"/>
        <w:ind w:firstLineChars="200" w:firstLine="640"/>
        <w:rPr>
          <w:rFonts w:ascii="仿宋" w:eastAsia="仿宋" w:hAnsi="仿宋" w:cs="宋体"/>
          <w:kern w:val="0"/>
          <w:sz w:val="32"/>
          <w:szCs w:val="32"/>
        </w:rPr>
      </w:pPr>
      <w:r w:rsidRPr="007860C9">
        <w:rPr>
          <w:rFonts w:ascii="仿宋" w:eastAsia="仿宋" w:hAnsi="仿宋" w:cs="宋体" w:hint="eastAsia"/>
          <w:kern w:val="0"/>
          <w:sz w:val="32"/>
          <w:szCs w:val="32"/>
        </w:rPr>
        <w:t>第二十五条  申请人应当对申请发证材料的真实性、合法性、有效性负责，不得隐瞒真实情况或者提供虚假材料申请发证。</w:t>
      </w:r>
    </w:p>
    <w:p w:rsidR="00E032E9" w:rsidRPr="007860C9" w:rsidRDefault="00E032E9" w:rsidP="00E032E9">
      <w:pPr>
        <w:widowControl/>
        <w:spacing w:line="600" w:lineRule="exact"/>
        <w:ind w:firstLineChars="100" w:firstLine="320"/>
        <w:jc w:val="left"/>
        <w:rPr>
          <w:rFonts w:ascii="仿宋" w:eastAsia="仿宋" w:hAnsi="仿宋" w:cs="宋体"/>
          <w:kern w:val="0"/>
          <w:sz w:val="32"/>
          <w:szCs w:val="32"/>
        </w:rPr>
      </w:pPr>
      <w:r w:rsidRPr="007860C9">
        <w:rPr>
          <w:rFonts w:ascii="仿宋" w:eastAsia="仿宋" w:hAnsi="仿宋" w:cs="宋体" w:hint="eastAsia"/>
          <w:kern w:val="0"/>
          <w:sz w:val="32"/>
          <w:szCs w:val="32"/>
        </w:rPr>
        <w:t xml:space="preserve">  第二十六条  司法机关、行政机关、仲裁委员会作出的发生法律效力的文件，证明申请人以隐瞒真实情况、提交虚假材料等手段获得林地经营权流转证的，由发证管理机关进行注销，《林地经营权流转证》予以收回或者公告作废，申请人应承担相应责任。</w:t>
      </w:r>
    </w:p>
    <w:p w:rsidR="00E032E9" w:rsidRPr="007860C9" w:rsidRDefault="00E032E9" w:rsidP="00E032E9">
      <w:pPr>
        <w:widowControl/>
        <w:spacing w:line="600" w:lineRule="exact"/>
        <w:ind w:firstLineChars="200" w:firstLine="640"/>
        <w:rPr>
          <w:rFonts w:ascii="仿宋" w:eastAsia="仿宋" w:hAnsi="仿宋" w:cs="宋体"/>
          <w:kern w:val="0"/>
          <w:sz w:val="32"/>
          <w:szCs w:val="32"/>
        </w:rPr>
      </w:pPr>
      <w:r w:rsidRPr="007860C9">
        <w:rPr>
          <w:rFonts w:ascii="仿宋" w:eastAsia="仿宋" w:hAnsi="仿宋" w:cs="宋体" w:hint="eastAsia"/>
          <w:kern w:val="0"/>
          <w:sz w:val="32"/>
          <w:szCs w:val="32"/>
        </w:rPr>
        <w:t>第二十七条  单位和个人对发证管理机关及其工作人员的发证行为不服，或者认为发证管理机关未依法办理林地经营权流转证发证的，可以依法申请行政复议或者提起行政诉讼。</w:t>
      </w:r>
    </w:p>
    <w:p w:rsidR="00E032E9" w:rsidRPr="007860C9" w:rsidRDefault="00E032E9" w:rsidP="00E032E9">
      <w:pPr>
        <w:widowControl/>
        <w:spacing w:line="600" w:lineRule="exact"/>
        <w:ind w:firstLineChars="100" w:firstLine="320"/>
        <w:rPr>
          <w:rFonts w:ascii="仿宋" w:eastAsia="仿宋" w:hAnsi="仿宋" w:cs="宋体"/>
          <w:kern w:val="0"/>
          <w:sz w:val="32"/>
          <w:szCs w:val="32"/>
        </w:rPr>
      </w:pPr>
      <w:r w:rsidRPr="007860C9">
        <w:rPr>
          <w:rFonts w:ascii="仿宋" w:eastAsia="仿宋" w:hAnsi="仿宋" w:cs="宋体" w:hint="eastAsia"/>
          <w:kern w:val="0"/>
          <w:sz w:val="32"/>
          <w:szCs w:val="32"/>
        </w:rPr>
        <w:t xml:space="preserve">  第二十八条  本办法由县林业管理部门负责解释。</w:t>
      </w:r>
    </w:p>
    <w:p w:rsidR="00E032E9" w:rsidRPr="007860C9" w:rsidRDefault="00E032E9" w:rsidP="00E032E9">
      <w:pPr>
        <w:widowControl/>
        <w:spacing w:line="600" w:lineRule="exact"/>
        <w:ind w:firstLineChars="200" w:firstLine="640"/>
        <w:jc w:val="left"/>
        <w:rPr>
          <w:rFonts w:ascii="仿宋" w:eastAsia="仿宋" w:hAnsi="仿宋" w:cs="宋体"/>
          <w:kern w:val="0"/>
          <w:sz w:val="32"/>
          <w:szCs w:val="32"/>
        </w:rPr>
      </w:pPr>
      <w:r w:rsidRPr="007860C9">
        <w:rPr>
          <w:rFonts w:ascii="仿宋" w:eastAsia="仿宋" w:hAnsi="仿宋" w:cs="宋体" w:hint="eastAsia"/>
          <w:kern w:val="0"/>
          <w:sz w:val="32"/>
          <w:szCs w:val="32"/>
        </w:rPr>
        <w:t>第二十九条  本办法自发布之日起试行，试行期为2年。</w:t>
      </w:r>
    </w:p>
    <w:p w:rsidR="00E032E9" w:rsidRDefault="00E032E9" w:rsidP="00E032E9">
      <w:pPr>
        <w:rPr>
          <w:rFonts w:ascii="仿宋" w:eastAsia="仿宋" w:hAnsi="仿宋" w:hint="eastAsia"/>
          <w:sz w:val="28"/>
          <w:szCs w:val="28"/>
        </w:rPr>
      </w:pPr>
    </w:p>
    <w:p w:rsidR="000C5C98" w:rsidRDefault="000C5C98" w:rsidP="00E032E9">
      <w:pPr>
        <w:rPr>
          <w:rFonts w:ascii="仿宋" w:eastAsia="仿宋" w:hAnsi="仿宋" w:hint="eastAsia"/>
          <w:sz w:val="28"/>
          <w:szCs w:val="28"/>
        </w:rPr>
      </w:pPr>
    </w:p>
    <w:p w:rsidR="000C5C98" w:rsidRDefault="000C5C98" w:rsidP="00E032E9">
      <w:pPr>
        <w:rPr>
          <w:rFonts w:ascii="仿宋" w:eastAsia="仿宋" w:hAnsi="仿宋" w:hint="eastAsia"/>
          <w:sz w:val="28"/>
          <w:szCs w:val="28"/>
        </w:rPr>
      </w:pPr>
    </w:p>
    <w:p w:rsidR="000C5C98" w:rsidRDefault="00F92082" w:rsidP="000C5C98">
      <w:pPr>
        <w:ind w:left="1120" w:hangingChars="400" w:hanging="1120"/>
        <w:rPr>
          <w:rFonts w:ascii="仿宋" w:eastAsia="仿宋" w:hAnsi="仿宋" w:hint="eastAsia"/>
          <w:sz w:val="28"/>
          <w:szCs w:val="28"/>
        </w:rPr>
      </w:pPr>
      <w:r>
        <w:rPr>
          <w:rFonts w:ascii="仿宋" w:eastAsia="仿宋" w:hAnsi="仿宋"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777240</wp:posOffset>
                </wp:positionV>
                <wp:extent cx="5364480" cy="0"/>
                <wp:effectExtent l="11430" t="13335" r="5715"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3.45pt;margin-top:61.2pt;width:42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tA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Ce0ZjCvAq1JbGwjSo3o2j5p+d0jpqiOq5dH55WQgNgsRyZuQcHAGkuyGL5qBDwH8&#10;2KtjY/sACV1AxziS020k/OgRhY/TySzP5zA5erUlpLgGGuv8Z657FDYldt4S0Xa+0krB4LXNYhpy&#10;eHQ+lEWKa0DIqvRGSBnnLxUaSryYjqcxwGkpWDAGN2fbXSUtOpCgoPhEjmB57Wb1XrEI1nHC1ooh&#10;HxuiQPU4oPecYSQ5XJKwi56eCPkeTyhcqlALNAWoXHZnef1YpIv1fD3PR/l4th7laV2PHjZVPppt&#10;sk/TelJXVZ39DLSyvOgEY1wFZlepZ/n7pHS5dGeR3sR+a2HyFj32Goq9vmPRURVBCGdJ7TQ7bW0Y&#10;SxAIqDs6X25iuD6vz9Hr9/9i9QsAAP//AwBQSwMEFAAGAAgAAAAhAH3qxwzdAAAACgEAAA8AAABk&#10;cnMvZG93bnJldi54bWxMj8FKw0AQhu+C77CM4EXaTaPWNmZTiuDBo23B6zQ7JtHsbMhumtindwRB&#10;j/PNzz/f5JvJtepEfWg8G1jME1DEpbcNVwYO++fZClSIyBZbz2TgiwJsisuLHDPrR36l0y5WSko4&#10;ZGigjrHLtA5lTQ7D3HfEsnv3vcMoY19p2+Mo5a7VaZIstcOG5UKNHT3VVH7uBmeAwnC/SLZrVx1e&#10;zuPNW3r+GLu9MddX0/YRVKQp/oXhR1/UoRCnox/YBtUamC3XkhSepnegJLC6fRBy/CW6yPX/F4pv&#10;AAAA//8DAFBLAQItABQABgAIAAAAIQC2gziS/gAAAOEBAAATAAAAAAAAAAAAAAAAAAAAAABbQ29u&#10;dGVudF9UeXBlc10ueG1sUEsBAi0AFAAGAAgAAAAhADj9If/WAAAAlAEAAAsAAAAAAAAAAAAAAAAA&#10;LwEAAF9yZWxzLy5yZWxzUEsBAi0AFAAGAAgAAAAhALaTm0A0AgAAdwQAAA4AAAAAAAAAAAAAAAAA&#10;LgIAAGRycy9lMm9Eb2MueG1sUEsBAi0AFAAGAAgAAAAhAH3qxwzdAAAACgEAAA8AAAAAAAAAAAAA&#10;AAAAjgQAAGRycy9kb3ducmV2LnhtbFBLBQYAAAAABAAEAPMAAACYBQAAAAA=&#10;"/>
            </w:pict>
          </mc:Fallback>
        </mc:AlternateContent>
      </w:r>
      <w:r>
        <w:rPr>
          <w:rFonts w:ascii="仿宋" w:eastAsia="仿宋" w:hAnsi="仿宋"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30480</wp:posOffset>
                </wp:positionV>
                <wp:extent cx="5364480" cy="0"/>
                <wp:effectExtent l="7620"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2.25pt;margin-top:2.4pt;width:42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jf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wmoT2DcQV4VWprA0F6VM/mUdPvDilddUS1PDq/nAzEZiEieRMSDs5Akt3wRTPwIYAf&#10;e3VsbB8goQvoGEdyuo2EHz2i8HF6N8vzO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OA3idPbAAAABgEAAA8AAABk&#10;cnMvZG93bnJldi54bWxMj0FPwkAUhO8m/ofNM+FiYBcsBmu3hJB48CiQeF26z7bQfdt0t7Ty6316&#10;weNkJjPfZOvRNeKCXag9aZjPFAikwtuaSg2H/dt0BSJEQ9Y0nlDDNwZY5/d3mUmtH+gDL7tYCi6h&#10;kBoNVYxtKmUoKnQmzHyLxN6X75yJLLtS2s4MXO4auVDqWTpTEy9UpsVthcV51zsNGPrlXG1eXHl4&#10;vw6Pn4vraWj3Wk8exs0riIhjvIXhF5/RIWemo+/JBtFomCZLTmpI+ADbq0Q9gTj+aZln8j9+/gMA&#10;AP//AwBQSwECLQAUAAYACAAAACEAtoM4kv4AAADhAQAAEwAAAAAAAAAAAAAAAAAAAAAAW0NvbnRl&#10;bnRfVHlwZXNdLnhtbFBLAQItABQABgAIAAAAIQA4/SH/1gAAAJQBAAALAAAAAAAAAAAAAAAAAC8B&#10;AABfcmVscy8ucmVsc1BLAQItABQABgAIAAAAIQCpZEjfNAIAAHcEAAAOAAAAAAAAAAAAAAAAAC4C&#10;AABkcnMvZTJvRG9jLnhtbFBLAQItABQABgAIAAAAIQDgN4nT2wAAAAYBAAAPAAAAAAAAAAAAAAAA&#10;AI4EAABkcnMvZG93bnJldi54bWxQSwUGAAAAAAQABADzAAAAlgUAAAAA&#10;"/>
            </w:pict>
          </mc:Fallback>
        </mc:AlternateContent>
      </w:r>
      <w:r w:rsidR="000C5C98">
        <w:rPr>
          <w:rFonts w:ascii="仿宋" w:eastAsia="仿宋" w:hAnsi="仿宋" w:hint="eastAsia"/>
          <w:sz w:val="28"/>
          <w:szCs w:val="28"/>
        </w:rPr>
        <w:t xml:space="preserve">  抄送：县委办公室，县人大常委会办公室，县政协办公室，县纪委办公室。</w:t>
      </w:r>
    </w:p>
    <w:p w:rsidR="000C5C98" w:rsidRPr="000C5C98" w:rsidRDefault="00F92082" w:rsidP="00E032E9">
      <w:pPr>
        <w:rPr>
          <w:rFonts w:ascii="仿宋" w:eastAsia="仿宋" w:hAnsi="仿宋"/>
          <w:sz w:val="28"/>
          <w:szCs w:val="28"/>
        </w:rPr>
      </w:pPr>
      <w:r>
        <w:rPr>
          <w:rFonts w:ascii="仿宋" w:eastAsia="仿宋" w:hAnsi="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388620</wp:posOffset>
                </wp:positionV>
                <wp:extent cx="5364480" cy="0"/>
                <wp:effectExtent l="1143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45pt;margin-top:30.6pt;width:42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bx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6d3szyfw+To1ZaQ4hporPOfue5R2JTYeUtE2/lKKwWD1zaLacjh&#10;0flQFimuASGr0hshZZy/VGgo8WI6mcYAp6VgwRjcnG13lbToQIKC4hM5guW1m9V7xSJYxwlbK4Z8&#10;bIgC1eOA3nOGkeRwScIuenoi5Hs8oXCpQi3QFKBy2Z3l9WORLtbz9Twf5ZPZepSndT162FT5aLbJ&#10;Pk3ru7qq6uxnoJXlRScY4yowu0o9y98npculO4v0JvZbC5O36LHXUOz1HYuOqghCOEtqp9lpa8NY&#10;gkBA3dH5chPD9Xl9jl6//xerXwAAAP//AwBQSwMEFAAGAAgAAAAhAMkTjNDdAAAACAEAAA8AAABk&#10;cnMvZG93bnJldi54bWxMj81OwzAQhO9IvIO1lbig1kkQoQ1xqgqJA8f+SFzdeElC43UUO03o07MV&#10;h3LcmdHsN/l6sq04Y+8bRwriRQQCqXSmoUrBYf8+X4LwQZPRrSNU8IMe1sX9Xa4z40ba4nkXKsEl&#10;5DOtoA6hy6T0ZY1W+4XrkNj7cr3Vgc++kqbXI5fbViZRlEqrG+IPte7wrcbytBusAvTDcxxtVrY6&#10;fFzGx8/k8j12e6UeZtPmFUTAKdzCcMVndCiY6egGMl60CubpipMK0jgBwf7y6YWF458gi1z+H1D8&#10;AgAA//8DAFBLAQItABQABgAIAAAAIQC2gziS/gAAAOEBAAATAAAAAAAAAAAAAAAAAAAAAABbQ29u&#10;dGVudF9UeXBlc10ueG1sUEsBAi0AFAAGAAgAAAAhADj9If/WAAAAlAEAAAsAAAAAAAAAAAAAAAAA&#10;LwEAAF9yZWxzLy5yZWxzUEsBAi0AFAAGAAgAAAAhANrqRvE0AgAAdwQAAA4AAAAAAAAAAAAAAAAA&#10;LgIAAGRycy9lMm9Eb2MueG1sUEsBAi0AFAAGAAgAAAAhAMkTjNDdAAAACAEAAA8AAAAAAAAAAAAA&#10;AAAAjgQAAGRycy9kb3ducmV2LnhtbFBLBQYAAAAABAAEAPMAAACYBQAAAAA=&#10;"/>
            </w:pict>
          </mc:Fallback>
        </mc:AlternateContent>
      </w:r>
      <w:r w:rsidR="000C5C98">
        <w:rPr>
          <w:rFonts w:ascii="仿宋" w:eastAsia="仿宋" w:hAnsi="仿宋" w:hint="eastAsia"/>
          <w:sz w:val="28"/>
          <w:szCs w:val="28"/>
        </w:rPr>
        <w:t xml:space="preserve">  进贤县人民政府办公室                </w:t>
      </w:r>
      <w:r w:rsidR="000C5C98">
        <w:rPr>
          <w:rFonts w:ascii="仿宋" w:eastAsia="仿宋" w:hAnsi="仿宋"/>
          <w:sz w:val="28"/>
          <w:szCs w:val="28"/>
        </w:rPr>
        <w:t>2019年1月1</w:t>
      </w:r>
      <w:r w:rsidR="000C5C98">
        <w:rPr>
          <w:rFonts w:ascii="仿宋" w:eastAsia="仿宋" w:hAnsi="仿宋" w:hint="eastAsia"/>
          <w:sz w:val="28"/>
          <w:szCs w:val="28"/>
        </w:rPr>
        <w:t>1日印发</w:t>
      </w:r>
    </w:p>
    <w:sectPr w:rsidR="000C5C98" w:rsidRPr="000C5C98" w:rsidSect="000C5C98">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9938D"/>
    <w:multiLevelType w:val="singleLevel"/>
    <w:tmpl w:val="BA99938D"/>
    <w:lvl w:ilvl="0">
      <w:start w:val="1"/>
      <w:numFmt w:val="chineseCounting"/>
      <w:suff w:val="space"/>
      <w:lvlText w:val="第%1条"/>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9"/>
    <w:rsid w:val="000C5C98"/>
    <w:rsid w:val="00172C25"/>
    <w:rsid w:val="005654F5"/>
    <w:rsid w:val="007860C9"/>
    <w:rsid w:val="00837E10"/>
    <w:rsid w:val="00BA37FF"/>
    <w:rsid w:val="00D80AEE"/>
    <w:rsid w:val="00E032E9"/>
    <w:rsid w:val="00F92082"/>
    <w:rsid w:val="00FC6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xb21cn</cp:lastModifiedBy>
  <cp:revision>2</cp:revision>
  <cp:lastPrinted>2019-01-15T08:51:00Z</cp:lastPrinted>
  <dcterms:created xsi:type="dcterms:W3CDTF">2019-01-15T08:51:00Z</dcterms:created>
  <dcterms:modified xsi:type="dcterms:W3CDTF">2019-01-15T08:51:00Z</dcterms:modified>
</cp:coreProperties>
</file>