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CF1CEB" w:rsidP="00CF1CEB">
      <w:pPr>
        <w:widowControl/>
        <w:adjustRightInd w:val="0"/>
        <w:snapToGrid w:val="0"/>
        <w:spacing w:line="580" w:lineRule="exact"/>
        <w:jc w:val="center"/>
        <w:rPr>
          <w:rFonts w:ascii="仿宋" w:eastAsia="仿宋" w:hAnsi="仿宋" w:cs="宋体"/>
          <w:sz w:val="32"/>
          <w:szCs w:val="32"/>
        </w:rPr>
      </w:pPr>
      <w:r w:rsidRPr="00CF1CEB">
        <w:rPr>
          <w:rFonts w:ascii="仿宋" w:eastAsia="仿宋" w:hAnsi="仿宋" w:cs="宋体" w:hint="eastAsia"/>
          <w:sz w:val="32"/>
          <w:szCs w:val="32"/>
        </w:rPr>
        <w:t>进府办发〔2019〕62号</w:t>
      </w: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553EA6" w:rsidP="00CF1CEB">
      <w:pPr>
        <w:widowControl/>
        <w:adjustRightInd w:val="0"/>
        <w:snapToGrid w:val="0"/>
        <w:spacing w:line="580" w:lineRule="exact"/>
        <w:jc w:val="center"/>
        <w:rPr>
          <w:rFonts w:ascii="仿宋" w:eastAsia="仿宋" w:hAnsi="仿宋" w:cs="宋体"/>
          <w:sz w:val="32"/>
          <w:szCs w:val="32"/>
        </w:rPr>
      </w:pPr>
    </w:p>
    <w:p w:rsidR="00553EA6" w:rsidRPr="00CF1CEB" w:rsidRDefault="00BD051D">
      <w:pPr>
        <w:widowControl/>
        <w:adjustRightInd w:val="0"/>
        <w:snapToGrid w:val="0"/>
        <w:spacing w:line="600" w:lineRule="exact"/>
        <w:jc w:val="center"/>
        <w:rPr>
          <w:rFonts w:ascii="方正小标宋简体" w:eastAsia="方正小标宋简体" w:cs="宋体" w:hint="eastAsia"/>
          <w:sz w:val="44"/>
          <w:szCs w:val="44"/>
        </w:rPr>
      </w:pPr>
      <w:r w:rsidRPr="00CF1CEB">
        <w:rPr>
          <w:rFonts w:ascii="方正小标宋简体" w:eastAsia="方正小标宋简体" w:hAnsi="宋体" w:cs="宋体" w:hint="eastAsia"/>
          <w:sz w:val="44"/>
          <w:szCs w:val="44"/>
        </w:rPr>
        <w:t>进贤县人民政府办公室</w:t>
      </w:r>
    </w:p>
    <w:p w:rsidR="00553EA6" w:rsidRPr="00CF1CEB" w:rsidRDefault="00BD051D">
      <w:pPr>
        <w:widowControl/>
        <w:adjustRightInd w:val="0"/>
        <w:snapToGrid w:val="0"/>
        <w:spacing w:line="600" w:lineRule="exact"/>
        <w:jc w:val="center"/>
        <w:rPr>
          <w:rFonts w:ascii="方正小标宋简体" w:eastAsia="方正小标宋简体" w:cs="宋体" w:hint="eastAsia"/>
          <w:sz w:val="44"/>
          <w:szCs w:val="44"/>
        </w:rPr>
      </w:pPr>
      <w:r w:rsidRPr="00CF1CEB">
        <w:rPr>
          <w:rFonts w:ascii="方正小标宋简体" w:eastAsia="方正小标宋简体" w:hAnsi="宋体" w:cs="宋体" w:hint="eastAsia"/>
          <w:sz w:val="44"/>
          <w:szCs w:val="44"/>
        </w:rPr>
        <w:t>关于印发《进贤县农村生活污水处理设施</w:t>
      </w:r>
    </w:p>
    <w:p w:rsidR="00553EA6" w:rsidRPr="00CF1CEB" w:rsidRDefault="00BD051D">
      <w:pPr>
        <w:widowControl/>
        <w:adjustRightInd w:val="0"/>
        <w:snapToGrid w:val="0"/>
        <w:spacing w:line="600" w:lineRule="exact"/>
        <w:jc w:val="center"/>
        <w:rPr>
          <w:rFonts w:ascii="方正小标宋简体" w:eastAsia="方正小标宋简体" w:cs="宋体" w:hint="eastAsia"/>
          <w:sz w:val="44"/>
          <w:szCs w:val="44"/>
        </w:rPr>
      </w:pPr>
      <w:r w:rsidRPr="00CF1CEB">
        <w:rPr>
          <w:rFonts w:ascii="方正小标宋简体" w:eastAsia="方正小标宋简体" w:hAnsi="宋体" w:cs="宋体" w:hint="eastAsia"/>
          <w:sz w:val="44"/>
          <w:szCs w:val="44"/>
        </w:rPr>
        <w:t>运行维护管理暂行办法》的通知</w:t>
      </w:r>
    </w:p>
    <w:p w:rsidR="00553EA6" w:rsidRDefault="00553EA6">
      <w:pPr>
        <w:widowControl/>
        <w:adjustRightInd w:val="0"/>
        <w:snapToGrid w:val="0"/>
        <w:spacing w:line="600" w:lineRule="exact"/>
        <w:jc w:val="center"/>
        <w:rPr>
          <w:rFonts w:ascii="仿宋_GB2312" w:eastAsia="仿宋_GB2312" w:hAnsi="仿宋_GB2312" w:cs="仿宋_GB2312"/>
          <w:b/>
          <w:bCs/>
          <w:sz w:val="40"/>
          <w:szCs w:val="40"/>
        </w:rPr>
      </w:pPr>
    </w:p>
    <w:p w:rsidR="00553EA6" w:rsidRDefault="00BD051D">
      <w:pPr>
        <w:pStyle w:val="1"/>
        <w:widowControl/>
        <w:adjustRightInd w:val="0"/>
        <w:snapToGrid w:val="0"/>
        <w:spacing w:line="600" w:lineRule="exact"/>
        <w:jc w:val="both"/>
        <w:rPr>
          <w:rFonts w:ascii="仿宋" w:eastAsia="仿宋" w:hAnsi="仿宋" w:cs="仿宋"/>
          <w:sz w:val="32"/>
          <w:szCs w:val="32"/>
        </w:rPr>
      </w:pPr>
      <w:r>
        <w:rPr>
          <w:rFonts w:ascii="仿宋" w:eastAsia="仿宋" w:hAnsi="仿宋" w:cs="仿宋" w:hint="eastAsia"/>
          <w:sz w:val="32"/>
          <w:szCs w:val="32"/>
        </w:rPr>
        <w:t>各乡镇人民政府，县政府有关部门，县直有关单位：</w:t>
      </w:r>
    </w:p>
    <w:p w:rsidR="00553EA6" w:rsidRDefault="00BD051D">
      <w:pPr>
        <w:pStyle w:val="1"/>
        <w:widowControl/>
        <w:adjustRightInd w:val="0"/>
        <w:snapToGrid w:val="0"/>
        <w:spacing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《进贤县农村生活污水处理设施运行维护管理暂行办法》已经县政府研究同意，现印发给你们，请认真遵照执行。</w:t>
      </w:r>
    </w:p>
    <w:p w:rsidR="00553EA6" w:rsidRDefault="00553EA6">
      <w:pPr>
        <w:pStyle w:val="1"/>
        <w:widowControl/>
        <w:adjustRightInd w:val="0"/>
        <w:snapToGrid w:val="0"/>
        <w:spacing w:line="600" w:lineRule="exact"/>
        <w:ind w:firstLineChars="200" w:firstLine="640"/>
        <w:jc w:val="both"/>
        <w:rPr>
          <w:rFonts w:ascii="仿宋" w:eastAsia="仿宋" w:hAnsi="仿宋" w:cs="仿宋" w:hint="eastAsia"/>
          <w:sz w:val="32"/>
          <w:szCs w:val="32"/>
        </w:rPr>
      </w:pPr>
    </w:p>
    <w:p w:rsidR="00CF1CEB" w:rsidRDefault="00CF1CEB">
      <w:pPr>
        <w:pStyle w:val="1"/>
        <w:widowControl/>
        <w:adjustRightInd w:val="0"/>
        <w:snapToGrid w:val="0"/>
        <w:spacing w:line="600" w:lineRule="exact"/>
        <w:ind w:firstLineChars="200" w:firstLine="640"/>
        <w:jc w:val="both"/>
        <w:rPr>
          <w:rFonts w:ascii="仿宋" w:eastAsia="仿宋" w:hAnsi="仿宋" w:cs="仿宋"/>
          <w:sz w:val="32"/>
          <w:szCs w:val="32"/>
        </w:rPr>
      </w:pPr>
    </w:p>
    <w:p w:rsidR="00553EA6" w:rsidRDefault="00BD051D" w:rsidP="00CF1CEB">
      <w:pPr>
        <w:pStyle w:val="1"/>
        <w:widowControl/>
        <w:adjustRightInd w:val="0"/>
        <w:snapToGrid w:val="0"/>
        <w:spacing w:line="600" w:lineRule="exact"/>
        <w:ind w:firstLineChars="1300" w:firstLine="416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进贤县人民政府办公室</w:t>
      </w:r>
    </w:p>
    <w:p w:rsidR="00553EA6" w:rsidRDefault="00CF1CEB" w:rsidP="00CF1CEB">
      <w:pPr>
        <w:pStyle w:val="1"/>
        <w:widowControl/>
        <w:adjustRightInd w:val="0"/>
        <w:snapToGrid w:val="0"/>
        <w:spacing w:line="600" w:lineRule="exact"/>
        <w:ind w:firstLineChars="200" w:firstLine="640"/>
        <w:rPr>
          <w:rFonts w:ascii="仿宋" w:eastAsia="仿宋" w:hAnsi="仿宋" w:cs="仿宋_GB2312"/>
          <w:bCs/>
          <w:sz w:val="32"/>
          <w:szCs w:val="32"/>
        </w:rPr>
      </w:pPr>
      <w:r>
        <w:rPr>
          <w:rFonts w:ascii="仿宋" w:eastAsia="仿宋" w:hAnsi="仿宋" w:cs="仿宋"/>
          <w:sz w:val="32"/>
          <w:szCs w:val="32"/>
        </w:rPr>
        <w:t xml:space="preserve">           </w:t>
      </w:r>
      <w:r w:rsidR="00BD051D">
        <w:rPr>
          <w:rFonts w:ascii="仿宋" w:eastAsia="仿宋" w:hAnsi="仿宋" w:cs="仿宋"/>
          <w:sz w:val="32"/>
          <w:szCs w:val="32"/>
        </w:rPr>
        <w:t xml:space="preserve">              2019</w:t>
      </w:r>
      <w:r w:rsidR="00BD051D">
        <w:rPr>
          <w:rFonts w:ascii="仿宋" w:eastAsia="仿宋" w:hAnsi="仿宋" w:cs="仿宋" w:hint="eastAsia"/>
          <w:sz w:val="32"/>
          <w:szCs w:val="32"/>
        </w:rPr>
        <w:t>年</w:t>
      </w:r>
      <w:r w:rsidR="00BD051D">
        <w:rPr>
          <w:rFonts w:ascii="仿宋" w:eastAsia="仿宋" w:hAnsi="仿宋" w:cs="仿宋"/>
          <w:sz w:val="32"/>
          <w:szCs w:val="32"/>
        </w:rPr>
        <w:t>7</w:t>
      </w:r>
      <w:r w:rsidR="00BD051D">
        <w:rPr>
          <w:rFonts w:ascii="仿宋" w:eastAsia="仿宋" w:hAnsi="仿宋" w:cs="仿宋" w:hint="eastAsia"/>
          <w:sz w:val="32"/>
          <w:szCs w:val="32"/>
        </w:rPr>
        <w:t>月</w:t>
      </w:r>
      <w:r w:rsidR="00BD051D">
        <w:rPr>
          <w:rFonts w:ascii="仿宋" w:eastAsia="仿宋" w:hAnsi="仿宋" w:cs="仿宋"/>
          <w:sz w:val="32"/>
          <w:szCs w:val="32"/>
        </w:rPr>
        <w:t>1</w:t>
      </w:r>
      <w:r w:rsidR="00BD051D">
        <w:rPr>
          <w:rFonts w:ascii="仿宋" w:eastAsia="仿宋" w:hAnsi="仿宋" w:cs="仿宋" w:hint="eastAsia"/>
          <w:sz w:val="32"/>
          <w:szCs w:val="32"/>
        </w:rPr>
        <w:t>7</w:t>
      </w:r>
      <w:r w:rsidR="00BD051D">
        <w:rPr>
          <w:rFonts w:ascii="仿宋" w:eastAsia="仿宋" w:hAnsi="仿宋" w:cs="仿宋" w:hint="eastAsia"/>
          <w:sz w:val="32"/>
          <w:szCs w:val="32"/>
        </w:rPr>
        <w:t>日</w:t>
      </w:r>
    </w:p>
    <w:p w:rsidR="00553EA6" w:rsidRPr="00CF1CEB" w:rsidRDefault="00BD051D" w:rsidP="00CF1CEB">
      <w:pPr>
        <w:spacing w:line="560" w:lineRule="exact"/>
        <w:jc w:val="center"/>
        <w:rPr>
          <w:rFonts w:ascii="方正小标宋简体" w:eastAsia="方正小标宋简体" w:hint="eastAsia"/>
          <w:bCs/>
          <w:sz w:val="44"/>
          <w:szCs w:val="44"/>
        </w:rPr>
      </w:pPr>
      <w:r>
        <w:rPr>
          <w:b/>
          <w:bCs/>
          <w:sz w:val="44"/>
          <w:szCs w:val="44"/>
        </w:rPr>
        <w:br w:type="page"/>
      </w:r>
      <w:r w:rsidRPr="00CF1CEB">
        <w:rPr>
          <w:rFonts w:ascii="方正小标宋简体" w:eastAsia="方正小标宋简体" w:hint="eastAsia"/>
          <w:bCs/>
          <w:sz w:val="44"/>
          <w:szCs w:val="44"/>
        </w:rPr>
        <w:lastRenderedPageBreak/>
        <w:t>进贤县农村生活污水处理设施运行维护</w:t>
      </w:r>
    </w:p>
    <w:p w:rsidR="00553EA6" w:rsidRPr="00CF1CEB" w:rsidRDefault="00BD051D" w:rsidP="00CF1CEB">
      <w:pPr>
        <w:spacing w:line="560" w:lineRule="exact"/>
        <w:jc w:val="center"/>
        <w:rPr>
          <w:rFonts w:ascii="方正小标宋简体" w:eastAsia="方正小标宋简体" w:hint="eastAsia"/>
          <w:bCs/>
          <w:sz w:val="44"/>
          <w:szCs w:val="44"/>
        </w:rPr>
      </w:pPr>
      <w:r w:rsidRPr="00CF1CEB">
        <w:rPr>
          <w:rFonts w:ascii="方正小标宋简体" w:eastAsia="方正小标宋简体" w:hint="eastAsia"/>
          <w:bCs/>
          <w:sz w:val="44"/>
          <w:szCs w:val="44"/>
        </w:rPr>
        <w:t>管理暂行办法</w:t>
      </w:r>
    </w:p>
    <w:p w:rsidR="00553EA6" w:rsidRDefault="00553EA6">
      <w:pPr>
        <w:spacing w:line="560" w:lineRule="exact"/>
        <w:rPr>
          <w:rFonts w:ascii="仿宋" w:eastAsia="仿宋" w:hAnsi="仿宋" w:cs="仿宋"/>
          <w:sz w:val="28"/>
          <w:szCs w:val="28"/>
        </w:rPr>
      </w:pPr>
    </w:p>
    <w:p w:rsidR="00553EA6" w:rsidRDefault="00BD051D">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为保护我县农村生态环境，强化农村生活污水处理设施运行维护管理，确保设施正常运行，制定本办法。</w:t>
      </w:r>
      <w:r>
        <w:rPr>
          <w:rFonts w:ascii="宋体" w:cs="宋体"/>
          <w:kern w:val="0"/>
          <w:sz w:val="28"/>
          <w:szCs w:val="28"/>
        </w:rPr>
        <w:br/>
      </w:r>
      <w:r>
        <w:rPr>
          <w:rFonts w:ascii="宋体" w:hAnsi="宋体" w:cs="宋体"/>
          <w:kern w:val="0"/>
          <w:sz w:val="28"/>
          <w:szCs w:val="28"/>
        </w:rPr>
        <w:t xml:space="preserve">    </w:t>
      </w:r>
      <w:r>
        <w:rPr>
          <w:rFonts w:ascii="黑体" w:eastAsia="黑体" w:hAnsi="黑体" w:cs="黑体" w:hint="eastAsia"/>
          <w:kern w:val="0"/>
          <w:sz w:val="32"/>
          <w:szCs w:val="32"/>
        </w:rPr>
        <w:t>一、</w:t>
      </w:r>
      <w:r>
        <w:rPr>
          <w:rFonts w:ascii="黑体" w:eastAsia="黑体" w:hAnsi="黑体" w:cs="黑体" w:hint="eastAsia"/>
          <w:b/>
          <w:kern w:val="0"/>
          <w:sz w:val="32"/>
          <w:szCs w:val="32"/>
        </w:rPr>
        <w:t>实施范围</w:t>
      </w:r>
      <w:r>
        <w:rPr>
          <w:rFonts w:ascii="宋体" w:cs="宋体"/>
          <w:kern w:val="0"/>
          <w:sz w:val="28"/>
          <w:szCs w:val="28"/>
        </w:rPr>
        <w:br/>
      </w:r>
      <w:r>
        <w:rPr>
          <w:rFonts w:ascii="宋体" w:cs="宋体" w:hint="eastAsia"/>
          <w:kern w:val="0"/>
          <w:sz w:val="28"/>
          <w:szCs w:val="28"/>
        </w:rPr>
        <w:t xml:space="preserve">    </w:t>
      </w:r>
      <w:r>
        <w:rPr>
          <w:rFonts w:ascii="仿宋" w:eastAsia="仿宋" w:hAnsi="仿宋" w:cs="仿宋" w:hint="eastAsia"/>
          <w:kern w:val="0"/>
          <w:sz w:val="32"/>
          <w:szCs w:val="32"/>
        </w:rPr>
        <w:t>县城建成区之外已投入使用的各乡（镇）集镇生活污水处理站及村级生活污水处理设施。</w:t>
      </w:r>
    </w:p>
    <w:p w:rsidR="00553EA6" w:rsidRDefault="00BD051D" w:rsidP="00CF1CEB">
      <w:pPr>
        <w:spacing w:line="360" w:lineRule="auto"/>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二、运管原则</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（一）属地管理原则。由乡（镇）、村共同负责污水处理设施的运行维护管理。</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（二）经费共担原则。实行县财政奖补、乡（镇）财政出资、村自筹保障污水处理设施的运行维护管理费用。</w:t>
      </w:r>
    </w:p>
    <w:p w:rsidR="00553EA6" w:rsidRDefault="00BD051D" w:rsidP="00CF1CEB">
      <w:pPr>
        <w:spacing w:line="360" w:lineRule="auto"/>
        <w:ind w:firstLine="640"/>
        <w:rPr>
          <w:rFonts w:ascii="黑体" w:eastAsia="黑体" w:hAnsi="黑体" w:cs="黑体"/>
          <w:b/>
          <w:bCs/>
          <w:sz w:val="32"/>
          <w:szCs w:val="32"/>
        </w:rPr>
      </w:pPr>
      <w:r>
        <w:rPr>
          <w:rFonts w:ascii="黑体" w:eastAsia="黑体" w:hAnsi="黑体" w:cs="黑体" w:hint="eastAsia"/>
          <w:b/>
          <w:bCs/>
          <w:sz w:val="32"/>
          <w:szCs w:val="32"/>
        </w:rPr>
        <w:t>三、职责分工</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（一）各乡（镇）政府是农村生活污水处理设施管理的责任主体，履行本辖区内污水处理设施的运行维护管理责任。</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落</w:t>
      </w:r>
      <w:r>
        <w:rPr>
          <w:rFonts w:ascii="仿宋" w:eastAsia="仿宋" w:hAnsi="仿宋" w:cs="仿宋" w:hint="eastAsia"/>
          <w:sz w:val="32"/>
          <w:szCs w:val="32"/>
        </w:rPr>
        <w:t>实污水处理设施运维人员，建立健全运维管理制度，明确污水处理设施运维内容。有条件的，可委托第三方专业机构运维。</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加强污水处理设施日常运行监督检查，及时整改污水运维管理中存在的问题。</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保障污水处理设施运维经费。</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（二）各行政村是村级污水处理设施运维管理的落实主体，配合乡（镇）管理部门履行本村污水处理设施的日常运维管理职责。</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加强对污水处理设施巡查，督促运维人员落实各项运维管理制度。</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监督、指导新建（改建）农户污水统一纳管接入污水处理设施。</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筹集污水处理设施运维经费。</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（三）县新农村建设领导小组办公室负责乡镇农村生活污水处理设施运维管理情况考核，对运维奖补资金进行审核、拨付。</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（四）县环保局负责农村生活处理设施运维监管，每季度不少于一次监测，监测结果及时向县新农村建设领导小组办公室和有关乡镇通报。</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（五）县财政局负责全县农村生活污水处理设施运维奖补资金的落实。</w:t>
      </w:r>
    </w:p>
    <w:p w:rsidR="00553EA6" w:rsidRDefault="00BD051D" w:rsidP="00CF1CEB">
      <w:pPr>
        <w:spacing w:line="360" w:lineRule="auto"/>
        <w:ind w:firstLine="640"/>
        <w:rPr>
          <w:rFonts w:ascii="黑体" w:eastAsia="黑体" w:hAnsi="黑体" w:cs="黑体"/>
          <w:b/>
          <w:bCs/>
          <w:sz w:val="32"/>
          <w:szCs w:val="32"/>
        </w:rPr>
      </w:pPr>
      <w:r>
        <w:rPr>
          <w:rFonts w:ascii="黑体" w:eastAsia="黑体" w:hAnsi="黑体" w:cs="黑体" w:hint="eastAsia"/>
          <w:b/>
          <w:bCs/>
          <w:sz w:val="32"/>
          <w:szCs w:val="32"/>
        </w:rPr>
        <w:t>四、运行维护管理</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农村生活污水处理设施的运行维护管理应达到以下要求：</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（一）各污水处理设施主要设备运转正常，湿地水生植物生长良好，出口水质达到国家排放标准要求。各项环保要</w:t>
      </w:r>
      <w:r>
        <w:rPr>
          <w:rFonts w:ascii="仿宋" w:eastAsia="仿宋" w:hAnsi="仿宋" w:cs="仿宋" w:hint="eastAsia"/>
          <w:sz w:val="32"/>
          <w:szCs w:val="32"/>
        </w:rPr>
        <w:lastRenderedPageBreak/>
        <w:t>求得到较好落实，未出现擅自闲置污水处理设施和</w:t>
      </w:r>
      <w:r>
        <w:rPr>
          <w:rFonts w:ascii="仿宋" w:eastAsia="仿宋" w:hAnsi="仿宋" w:cs="仿宋" w:hint="eastAsia"/>
          <w:sz w:val="32"/>
          <w:szCs w:val="32"/>
        </w:rPr>
        <w:t>人为损坏污水处理设施的行为。</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（二）各污水处理设施污水管路畅通，格栅池杂物得到及时清理，污水处理站绿化带和生态湿地的杂草得到及时清除，设施损坏得到及时修复，设备故障得到及时解决。</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（三）各乡（镇）应定期开展农村生活污水处理设施运行维护管理情况的检查，每月不得少于</w:t>
      </w:r>
      <w:r>
        <w:rPr>
          <w:rFonts w:ascii="仿宋" w:eastAsia="仿宋" w:hAnsi="仿宋" w:cs="仿宋"/>
          <w:sz w:val="32"/>
          <w:szCs w:val="32"/>
        </w:rPr>
        <w:t>1</w:t>
      </w:r>
      <w:r>
        <w:rPr>
          <w:rFonts w:ascii="仿宋" w:eastAsia="仿宋" w:hAnsi="仿宋" w:cs="仿宋" w:hint="eastAsia"/>
          <w:sz w:val="32"/>
          <w:szCs w:val="32"/>
        </w:rPr>
        <w:t>次。</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（四）每套污水处理设施均建有运行管理台账，内容包括污水设施运行记录、维修记录、检查记录、电费缴纳单等，并随时备查。</w:t>
      </w:r>
    </w:p>
    <w:p w:rsidR="00553EA6" w:rsidRDefault="00BD051D" w:rsidP="00CF1CEB">
      <w:pPr>
        <w:spacing w:line="360" w:lineRule="auto"/>
        <w:ind w:firstLine="640"/>
        <w:rPr>
          <w:rFonts w:ascii="黑体" w:eastAsia="黑体" w:hAnsi="黑体" w:cs="黑体"/>
          <w:b/>
          <w:bCs/>
          <w:sz w:val="32"/>
          <w:szCs w:val="32"/>
        </w:rPr>
      </w:pPr>
      <w:r>
        <w:rPr>
          <w:rFonts w:ascii="黑体" w:eastAsia="黑体" w:hAnsi="黑体" w:cs="黑体" w:hint="eastAsia"/>
          <w:b/>
          <w:bCs/>
          <w:sz w:val="32"/>
          <w:szCs w:val="32"/>
        </w:rPr>
        <w:t>五、资金奖补办法</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（一）奖补标准</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按照共同承担原则，县财政每年安排一定比例奖补资金作为农村生活污水处理设施运行维护费用，奖补资金必须专款专用，不得挪作他用。有动力污水处理设施奖补标准：</w:t>
      </w:r>
      <w:r>
        <w:rPr>
          <w:rFonts w:ascii="仿宋" w:eastAsia="仿宋" w:hAnsi="仿宋" w:cs="仿宋"/>
          <w:sz w:val="32"/>
          <w:szCs w:val="32"/>
        </w:rPr>
        <w:t>180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吨处理能力；无动力或微动力污水处理设施奖补标准：</w:t>
      </w:r>
      <w:r>
        <w:rPr>
          <w:rFonts w:ascii="仿宋" w:eastAsia="仿宋" w:hAnsi="仿宋" w:cs="仿宋"/>
          <w:sz w:val="32"/>
          <w:szCs w:val="32"/>
        </w:rPr>
        <w:t>60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吨处理能力。</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有动力污水处理设施包括</w:t>
      </w:r>
      <w:r>
        <w:rPr>
          <w:rFonts w:ascii="仿宋" w:eastAsia="仿宋" w:hAnsi="仿宋" w:cs="仿宋"/>
          <w:sz w:val="32"/>
          <w:szCs w:val="32"/>
        </w:rPr>
        <w:t>MBR</w:t>
      </w:r>
      <w:r>
        <w:rPr>
          <w:rFonts w:ascii="仿宋" w:eastAsia="仿宋" w:hAnsi="仿宋" w:cs="仿宋" w:hint="eastAsia"/>
          <w:sz w:val="32"/>
          <w:szCs w:val="32"/>
        </w:rPr>
        <w:t>膜处理、高负荷渗滤等处理设施；无动力或微动力处理设施包括生物滴床、人工湿地等实施。</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（二）奖补办法</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申报。以乡（镇）为单位提出申请，每年元月</w:t>
      </w:r>
      <w:r>
        <w:rPr>
          <w:rFonts w:ascii="仿宋" w:eastAsia="仿宋" w:hAnsi="仿宋" w:cs="仿宋"/>
          <w:sz w:val="32"/>
          <w:szCs w:val="32"/>
        </w:rPr>
        <w:t>10</w:t>
      </w:r>
      <w:r>
        <w:rPr>
          <w:rFonts w:ascii="仿宋" w:eastAsia="仿宋" w:hAnsi="仿宋" w:cs="仿宋" w:hint="eastAsia"/>
          <w:sz w:val="32"/>
          <w:szCs w:val="32"/>
        </w:rPr>
        <w:t>日</w:t>
      </w:r>
      <w:r>
        <w:rPr>
          <w:rFonts w:ascii="仿宋" w:eastAsia="仿宋" w:hAnsi="仿宋" w:cs="仿宋" w:hint="eastAsia"/>
          <w:sz w:val="32"/>
          <w:szCs w:val="32"/>
        </w:rPr>
        <w:lastRenderedPageBreak/>
        <w:t>前向县新农村建设领导小组办公室申报上年度的污水处理设施运维奖补资金。</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审核。由县新农村建设领导小组办</w:t>
      </w:r>
      <w:r>
        <w:rPr>
          <w:rFonts w:ascii="仿宋" w:eastAsia="仿宋" w:hAnsi="仿宋" w:cs="仿宋" w:hint="eastAsia"/>
          <w:sz w:val="32"/>
          <w:szCs w:val="32"/>
        </w:rPr>
        <w:t>公室根据考核情况进行审核，出具审核意见。</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拨付。县财政局按照审核意见，于每年元月底前将奖补资金拨付到乡（镇）。</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（三）不予以奖补情形</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未按要求落实管理制度，无运维台帐或运维台帐弄虚作假的。</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污水处理设施损毁严重不能正常运行的。</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人工湿地杂草丛生或水生植物死亡未及时更换的。</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进出口水量明显不符合要求的。</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出水口水质监测不达标</w:t>
      </w:r>
      <w:r>
        <w:rPr>
          <w:rFonts w:ascii="仿宋" w:eastAsia="仿宋" w:hAnsi="仿宋" w:cs="仿宋"/>
          <w:sz w:val="32"/>
          <w:szCs w:val="32"/>
        </w:rPr>
        <w:t>2</w:t>
      </w:r>
      <w:r>
        <w:rPr>
          <w:rFonts w:ascii="仿宋" w:eastAsia="仿宋" w:hAnsi="仿宋" w:cs="仿宋" w:hint="eastAsia"/>
          <w:sz w:val="32"/>
          <w:szCs w:val="32"/>
        </w:rPr>
        <w:t>次（含</w:t>
      </w:r>
      <w:r>
        <w:rPr>
          <w:rFonts w:ascii="仿宋" w:eastAsia="仿宋" w:hAnsi="仿宋" w:cs="仿宋"/>
          <w:sz w:val="32"/>
          <w:szCs w:val="32"/>
        </w:rPr>
        <w:t>2</w:t>
      </w:r>
      <w:r>
        <w:rPr>
          <w:rFonts w:ascii="仿宋" w:eastAsia="仿宋" w:hAnsi="仿宋" w:cs="仿宋" w:hint="eastAsia"/>
          <w:sz w:val="32"/>
          <w:szCs w:val="32"/>
        </w:rPr>
        <w:t>次）以上的。</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污水处理设施不正常运行，被上级有关部门通报的，或被媒体曝光造成重大社会影响的。</w:t>
      </w:r>
    </w:p>
    <w:p w:rsidR="00553EA6" w:rsidRDefault="00BD051D" w:rsidP="00CF1CEB">
      <w:pPr>
        <w:spacing w:line="360" w:lineRule="auto"/>
        <w:ind w:firstLine="640"/>
        <w:rPr>
          <w:rFonts w:ascii="仿宋" w:eastAsia="仿宋" w:hAnsi="仿宋" w:cs="仿宋"/>
          <w:sz w:val="32"/>
          <w:szCs w:val="32"/>
        </w:rPr>
      </w:pPr>
      <w:r>
        <w:rPr>
          <w:rFonts w:ascii="仿宋" w:eastAsia="仿宋" w:hAnsi="仿宋" w:cs="仿宋" w:hint="eastAsia"/>
          <w:sz w:val="32"/>
          <w:szCs w:val="32"/>
        </w:rPr>
        <w:t>（四）责任追究</w:t>
      </w:r>
    </w:p>
    <w:p w:rsidR="00553EA6" w:rsidRDefault="00BD051D" w:rsidP="00CF1CE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对污水处理设施长期未运行的，将严格追究有关单位和个人的责任。</w:t>
      </w:r>
    </w:p>
    <w:p w:rsidR="00553EA6" w:rsidRDefault="00BD051D" w:rsidP="00CF1CE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w:t>
      </w:r>
      <w:r>
        <w:rPr>
          <w:rFonts w:ascii="仿宋" w:eastAsia="仿宋" w:hAnsi="仿宋" w:cs="仿宋" w:hint="eastAsia"/>
          <w:sz w:val="32"/>
          <w:szCs w:val="32"/>
        </w:rPr>
        <w:t>奖补标准说明</w:t>
      </w:r>
    </w:p>
    <w:p w:rsidR="00553EA6" w:rsidRDefault="00553EA6">
      <w:pPr>
        <w:spacing w:line="540" w:lineRule="exact"/>
        <w:ind w:firstLineChars="200" w:firstLine="640"/>
        <w:rPr>
          <w:rFonts w:ascii="仿宋" w:eastAsia="仿宋" w:hAnsi="仿宋" w:cs="仿宋"/>
          <w:sz w:val="32"/>
          <w:szCs w:val="32"/>
        </w:rPr>
      </w:pPr>
    </w:p>
    <w:p w:rsidR="00553EA6" w:rsidRDefault="00553EA6">
      <w:pPr>
        <w:spacing w:line="540" w:lineRule="exact"/>
        <w:ind w:firstLineChars="200" w:firstLine="640"/>
        <w:rPr>
          <w:rFonts w:ascii="仿宋" w:eastAsia="仿宋" w:hAnsi="仿宋" w:cs="仿宋"/>
          <w:sz w:val="32"/>
          <w:szCs w:val="32"/>
        </w:rPr>
      </w:pPr>
    </w:p>
    <w:p w:rsidR="00553EA6" w:rsidRDefault="00553EA6">
      <w:pPr>
        <w:spacing w:line="540" w:lineRule="exact"/>
        <w:ind w:firstLineChars="200" w:firstLine="640"/>
        <w:rPr>
          <w:rFonts w:ascii="仿宋" w:eastAsia="仿宋" w:hAnsi="仿宋" w:cs="仿宋"/>
          <w:sz w:val="32"/>
          <w:szCs w:val="32"/>
        </w:rPr>
      </w:pPr>
    </w:p>
    <w:p w:rsidR="00553EA6" w:rsidRPr="00CF1CEB" w:rsidRDefault="00BD051D">
      <w:pPr>
        <w:rPr>
          <w:rFonts w:ascii="黑体" w:eastAsia="黑体" w:hAnsi="黑体" w:cs="仿宋"/>
          <w:bCs/>
          <w:sz w:val="32"/>
          <w:szCs w:val="32"/>
        </w:rPr>
      </w:pPr>
      <w:r w:rsidRPr="00CF1CEB">
        <w:rPr>
          <w:rFonts w:ascii="黑体" w:eastAsia="黑体" w:hAnsi="黑体" w:cs="仿宋" w:hint="eastAsia"/>
          <w:bCs/>
          <w:sz w:val="32"/>
          <w:szCs w:val="32"/>
        </w:rPr>
        <w:lastRenderedPageBreak/>
        <w:t>附件</w:t>
      </w:r>
    </w:p>
    <w:p w:rsidR="00553EA6" w:rsidRPr="00CF1CEB" w:rsidRDefault="00BD051D">
      <w:pPr>
        <w:jc w:val="center"/>
        <w:rPr>
          <w:rFonts w:ascii="方正小标宋简体" w:eastAsia="方正小标宋简体" w:hint="eastAsia"/>
          <w:bCs/>
          <w:sz w:val="44"/>
          <w:szCs w:val="44"/>
        </w:rPr>
      </w:pPr>
      <w:r w:rsidRPr="00CF1CEB">
        <w:rPr>
          <w:rFonts w:ascii="方正小标宋简体" w:eastAsia="方正小标宋简体" w:hint="eastAsia"/>
          <w:bCs/>
          <w:sz w:val="44"/>
          <w:szCs w:val="44"/>
        </w:rPr>
        <w:t>奖补标准说明</w:t>
      </w:r>
    </w:p>
    <w:p w:rsidR="00553EA6" w:rsidRDefault="00553EA6">
      <w:pPr>
        <w:jc w:val="center"/>
        <w:rPr>
          <w:b/>
          <w:bCs/>
          <w:sz w:val="44"/>
          <w:szCs w:val="44"/>
        </w:rPr>
      </w:pPr>
    </w:p>
    <w:p w:rsidR="00553EA6" w:rsidRDefault="00BD051D">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《办法》中的奖补标准是按照污水处理设施运行费用的</w:t>
      </w:r>
      <w:r>
        <w:rPr>
          <w:rFonts w:ascii="仿宋" w:eastAsia="仿宋" w:hAnsi="仿宋" w:cs="仿宋"/>
          <w:sz w:val="32"/>
          <w:szCs w:val="32"/>
        </w:rPr>
        <w:t>1/3</w:t>
      </w:r>
      <w:r>
        <w:rPr>
          <w:rFonts w:ascii="仿宋" w:eastAsia="仿宋" w:hAnsi="仿宋" w:cs="仿宋" w:hint="eastAsia"/>
          <w:sz w:val="32"/>
          <w:szCs w:val="32"/>
        </w:rPr>
        <w:t>换算而来（即按运行费用的</w:t>
      </w:r>
      <w:r>
        <w:rPr>
          <w:rFonts w:ascii="仿宋" w:eastAsia="仿宋" w:hAnsi="仿宋" w:cs="仿宋"/>
          <w:sz w:val="32"/>
          <w:szCs w:val="32"/>
        </w:rPr>
        <w:t>1/3</w:t>
      </w:r>
      <w:r>
        <w:rPr>
          <w:rFonts w:ascii="仿宋" w:eastAsia="仿宋" w:hAnsi="仿宋" w:cs="仿宋" w:hint="eastAsia"/>
          <w:sz w:val="32"/>
          <w:szCs w:val="32"/>
        </w:rPr>
        <w:t>进行补贴）。其中无动力或微动力污水处理运行费按每吨</w:t>
      </w:r>
      <w:r>
        <w:rPr>
          <w:rFonts w:ascii="仿宋" w:eastAsia="仿宋" w:hAnsi="仿宋" w:cs="仿宋"/>
          <w:sz w:val="32"/>
          <w:szCs w:val="32"/>
        </w:rPr>
        <w:t>0.5</w:t>
      </w:r>
      <w:r>
        <w:rPr>
          <w:rFonts w:ascii="仿宋" w:eastAsia="仿宋" w:hAnsi="仿宋" w:cs="仿宋" w:hint="eastAsia"/>
          <w:sz w:val="32"/>
          <w:szCs w:val="32"/>
        </w:rPr>
        <w:t>元计，有动力污水处理设施运行费用按每吨</w:t>
      </w:r>
      <w:r>
        <w:rPr>
          <w:rFonts w:ascii="仿宋" w:eastAsia="仿宋" w:hAnsi="仿宋" w:cs="仿宋"/>
          <w:sz w:val="32"/>
          <w:szCs w:val="32"/>
        </w:rPr>
        <w:t>1.5</w:t>
      </w:r>
      <w:r>
        <w:rPr>
          <w:rFonts w:ascii="仿宋" w:eastAsia="仿宋" w:hAnsi="仿宋" w:cs="仿宋" w:hint="eastAsia"/>
          <w:sz w:val="32"/>
          <w:szCs w:val="32"/>
        </w:rPr>
        <w:t>元计。</w:t>
      </w:r>
    </w:p>
    <w:p w:rsidR="00553EA6" w:rsidRDefault="00BD051D">
      <w:pPr>
        <w:rPr>
          <w:rFonts w:ascii="仿宋" w:eastAsia="仿宋" w:hAnsi="仿宋" w:cs="仿宋"/>
          <w:sz w:val="32"/>
          <w:szCs w:val="32"/>
        </w:rPr>
      </w:pPr>
      <w:r>
        <w:rPr>
          <w:rFonts w:ascii="仿宋" w:eastAsia="仿宋" w:hAnsi="仿宋" w:cs="仿宋" w:hint="eastAsia"/>
          <w:sz w:val="32"/>
          <w:szCs w:val="32"/>
        </w:rPr>
        <w:t>即：有动力污水处理设施补贴标准：</w:t>
      </w:r>
    </w:p>
    <w:p w:rsidR="00553EA6" w:rsidRDefault="00BD051D">
      <w:pPr>
        <w:ind w:firstLineChars="200" w:firstLine="640"/>
        <w:rPr>
          <w:rFonts w:ascii="仿宋" w:eastAsia="仿宋" w:hAnsi="仿宋" w:cs="仿宋"/>
          <w:sz w:val="32"/>
          <w:szCs w:val="32"/>
        </w:rPr>
      </w:pPr>
      <w:r>
        <w:rPr>
          <w:rFonts w:ascii="仿宋" w:eastAsia="仿宋" w:hAnsi="仿宋" w:cs="仿宋"/>
          <w:sz w:val="32"/>
          <w:szCs w:val="32"/>
        </w:rPr>
        <w:t>1.5</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吨·天×</w:t>
      </w:r>
      <w:r>
        <w:rPr>
          <w:rFonts w:ascii="仿宋" w:eastAsia="仿宋" w:hAnsi="仿宋" w:cs="仿宋"/>
          <w:sz w:val="32"/>
          <w:szCs w:val="32"/>
        </w:rPr>
        <w:t>365</w:t>
      </w:r>
      <w:r>
        <w:rPr>
          <w:rFonts w:ascii="仿宋" w:eastAsia="仿宋" w:hAnsi="仿宋" w:cs="仿宋" w:hint="eastAsia"/>
          <w:sz w:val="32"/>
          <w:szCs w:val="32"/>
        </w:rPr>
        <w:t>（天）×</w:t>
      </w:r>
      <w:r>
        <w:rPr>
          <w:rFonts w:ascii="仿宋" w:eastAsia="仿宋" w:hAnsi="仿宋" w:cs="仿宋"/>
          <w:sz w:val="32"/>
          <w:szCs w:val="32"/>
        </w:rPr>
        <w:t>1/3</w:t>
      </w:r>
      <w:r>
        <w:rPr>
          <w:rFonts w:ascii="仿宋" w:eastAsia="仿宋" w:hAnsi="仿宋" w:cs="仿宋" w:hint="eastAsia"/>
          <w:sz w:val="32"/>
          <w:szCs w:val="32"/>
        </w:rPr>
        <w:t>≈</w:t>
      </w:r>
      <w:r>
        <w:rPr>
          <w:rFonts w:ascii="仿宋" w:eastAsia="仿宋" w:hAnsi="仿宋" w:cs="仿宋"/>
          <w:sz w:val="32"/>
          <w:szCs w:val="32"/>
        </w:rPr>
        <w:t>180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吨</w:t>
      </w:r>
    </w:p>
    <w:p w:rsidR="00553EA6" w:rsidRDefault="00BD051D">
      <w:pPr>
        <w:ind w:firstLineChars="200" w:firstLine="640"/>
        <w:rPr>
          <w:rFonts w:ascii="仿宋" w:eastAsia="仿宋" w:hAnsi="仿宋" w:cs="仿宋"/>
          <w:sz w:val="32"/>
          <w:szCs w:val="32"/>
        </w:rPr>
      </w:pPr>
      <w:r>
        <w:rPr>
          <w:rFonts w:ascii="仿宋" w:eastAsia="仿宋" w:hAnsi="仿宋" w:cs="仿宋" w:hint="eastAsia"/>
          <w:sz w:val="32"/>
          <w:szCs w:val="32"/>
        </w:rPr>
        <w:t>无动力或微动力污水处理设施补贴标准：</w:t>
      </w:r>
    </w:p>
    <w:p w:rsidR="00553EA6" w:rsidRDefault="00BD051D">
      <w:pPr>
        <w:ind w:firstLineChars="200" w:firstLine="640"/>
        <w:rPr>
          <w:rFonts w:ascii="仿宋" w:eastAsia="仿宋" w:hAnsi="仿宋" w:cs="仿宋"/>
          <w:sz w:val="32"/>
          <w:szCs w:val="32"/>
        </w:rPr>
      </w:pPr>
      <w:r>
        <w:rPr>
          <w:rFonts w:ascii="仿宋" w:eastAsia="仿宋" w:hAnsi="仿宋" w:cs="仿宋"/>
          <w:sz w:val="32"/>
          <w:szCs w:val="32"/>
        </w:rPr>
        <w:t>0.5</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吨·天×</w:t>
      </w:r>
      <w:r>
        <w:rPr>
          <w:rFonts w:ascii="仿宋" w:eastAsia="仿宋" w:hAnsi="仿宋" w:cs="仿宋"/>
          <w:sz w:val="32"/>
          <w:szCs w:val="32"/>
        </w:rPr>
        <w:t>365</w:t>
      </w:r>
      <w:r>
        <w:rPr>
          <w:rFonts w:ascii="仿宋" w:eastAsia="仿宋" w:hAnsi="仿宋" w:cs="仿宋" w:hint="eastAsia"/>
          <w:sz w:val="32"/>
          <w:szCs w:val="32"/>
        </w:rPr>
        <w:t>（天）×</w:t>
      </w:r>
      <w:r>
        <w:rPr>
          <w:rFonts w:ascii="仿宋" w:eastAsia="仿宋" w:hAnsi="仿宋" w:cs="仿宋"/>
          <w:sz w:val="32"/>
          <w:szCs w:val="32"/>
        </w:rPr>
        <w:t>1/3</w:t>
      </w:r>
      <w:r>
        <w:rPr>
          <w:rFonts w:ascii="仿宋" w:eastAsia="仿宋" w:hAnsi="仿宋" w:cs="仿宋" w:hint="eastAsia"/>
          <w:sz w:val="32"/>
          <w:szCs w:val="32"/>
        </w:rPr>
        <w:t>≈</w:t>
      </w:r>
      <w:r>
        <w:rPr>
          <w:rFonts w:ascii="仿宋" w:eastAsia="仿宋" w:hAnsi="仿宋" w:cs="仿宋"/>
          <w:sz w:val="32"/>
          <w:szCs w:val="32"/>
        </w:rPr>
        <w:t>60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吨</w:t>
      </w:r>
    </w:p>
    <w:p w:rsidR="00553EA6" w:rsidRDefault="00BD051D">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据统计，我县目前已建成投入使用的有动力农村生活污水处理设施有</w:t>
      </w:r>
      <w:r>
        <w:rPr>
          <w:rFonts w:ascii="仿宋" w:eastAsia="仿宋" w:hAnsi="仿宋" w:cs="仿宋"/>
          <w:sz w:val="32"/>
          <w:szCs w:val="32"/>
        </w:rPr>
        <w:t>7</w:t>
      </w:r>
      <w:r>
        <w:rPr>
          <w:rFonts w:ascii="仿宋" w:eastAsia="仿宋" w:hAnsi="仿宋" w:cs="仿宋" w:hint="eastAsia"/>
          <w:sz w:val="32"/>
          <w:szCs w:val="32"/>
        </w:rPr>
        <w:t>座，日处理能力共</w:t>
      </w:r>
      <w:r>
        <w:rPr>
          <w:rFonts w:ascii="仿宋" w:eastAsia="仿宋" w:hAnsi="仿宋" w:cs="仿宋"/>
          <w:sz w:val="32"/>
          <w:szCs w:val="32"/>
        </w:rPr>
        <w:t>3200</w:t>
      </w:r>
      <w:r>
        <w:rPr>
          <w:rFonts w:ascii="仿宋" w:eastAsia="仿宋" w:hAnsi="仿宋" w:cs="仿宋" w:hint="eastAsia"/>
          <w:sz w:val="32"/>
          <w:szCs w:val="32"/>
        </w:rPr>
        <w:t>吨；无动力或微动力农村污水处理设施有</w:t>
      </w:r>
      <w:r>
        <w:rPr>
          <w:rFonts w:ascii="仿宋" w:eastAsia="仿宋" w:hAnsi="仿宋" w:cs="仿宋"/>
          <w:sz w:val="32"/>
          <w:szCs w:val="32"/>
        </w:rPr>
        <w:t>90</w:t>
      </w:r>
      <w:r>
        <w:rPr>
          <w:rFonts w:ascii="仿宋" w:eastAsia="仿宋" w:hAnsi="仿宋" w:cs="仿宋" w:hint="eastAsia"/>
          <w:sz w:val="32"/>
          <w:szCs w:val="32"/>
        </w:rPr>
        <w:t>座，日处理能力共</w:t>
      </w:r>
      <w:r>
        <w:rPr>
          <w:rFonts w:ascii="仿宋" w:eastAsia="仿宋" w:hAnsi="仿宋" w:cs="仿宋"/>
          <w:sz w:val="32"/>
          <w:szCs w:val="32"/>
        </w:rPr>
        <w:t>2700</w:t>
      </w:r>
      <w:r>
        <w:rPr>
          <w:rFonts w:ascii="仿宋" w:eastAsia="仿宋" w:hAnsi="仿宋" w:cs="仿宋" w:hint="eastAsia"/>
          <w:sz w:val="32"/>
          <w:szCs w:val="32"/>
        </w:rPr>
        <w:t>吨。按照上述标准奖补，预计需财政奖补资金</w:t>
      </w:r>
      <w:r>
        <w:rPr>
          <w:rFonts w:ascii="仿宋" w:eastAsia="仿宋" w:hAnsi="仿宋" w:cs="仿宋"/>
          <w:sz w:val="32"/>
          <w:szCs w:val="32"/>
        </w:rPr>
        <w:t>73.8</w:t>
      </w:r>
      <w:r>
        <w:rPr>
          <w:rFonts w:ascii="仿宋" w:eastAsia="仿宋" w:hAnsi="仿宋" w:cs="仿宋" w:hint="eastAsia"/>
          <w:sz w:val="32"/>
          <w:szCs w:val="32"/>
        </w:rPr>
        <w:t>万元。</w:t>
      </w:r>
    </w:p>
    <w:p w:rsidR="00553EA6" w:rsidRDefault="00553EA6">
      <w:pPr>
        <w:rPr>
          <w:rFonts w:ascii="仿宋" w:eastAsia="仿宋" w:hAnsi="仿宋" w:cs="仿宋"/>
          <w:sz w:val="32"/>
          <w:szCs w:val="32"/>
        </w:rPr>
      </w:pPr>
    </w:p>
    <w:p w:rsidR="00553EA6" w:rsidRDefault="00553EA6">
      <w:pPr>
        <w:spacing w:line="540" w:lineRule="exact"/>
        <w:ind w:firstLineChars="200" w:firstLine="640"/>
        <w:rPr>
          <w:rFonts w:ascii="仿宋" w:eastAsia="仿宋" w:hAnsi="仿宋" w:cs="仿宋" w:hint="eastAsia"/>
          <w:sz w:val="32"/>
          <w:szCs w:val="32"/>
        </w:rPr>
      </w:pPr>
    </w:p>
    <w:p w:rsidR="00CF1CEB" w:rsidRDefault="00CF1CEB">
      <w:pPr>
        <w:spacing w:line="540" w:lineRule="exact"/>
        <w:ind w:firstLineChars="200" w:firstLine="640"/>
        <w:rPr>
          <w:rFonts w:ascii="仿宋" w:eastAsia="仿宋" w:hAnsi="仿宋" w:cs="仿宋"/>
          <w:sz w:val="32"/>
          <w:szCs w:val="32"/>
        </w:rPr>
      </w:pPr>
    </w:p>
    <w:p w:rsidR="00553EA6" w:rsidRDefault="00553EA6">
      <w:pPr>
        <w:spacing w:line="540" w:lineRule="exact"/>
        <w:ind w:firstLineChars="200" w:firstLine="640"/>
        <w:rPr>
          <w:rFonts w:ascii="仿宋" w:eastAsia="仿宋" w:hAnsi="仿宋" w:cs="仿宋"/>
          <w:sz w:val="32"/>
          <w:szCs w:val="32"/>
        </w:rPr>
      </w:pPr>
    </w:p>
    <w:p w:rsidR="00CF1CEB" w:rsidRDefault="000020A2" w:rsidP="00CF1CEB">
      <w:pPr>
        <w:spacing w:line="540" w:lineRule="exact"/>
        <w:ind w:left="1120" w:hangingChars="400" w:hanging="1120"/>
        <w:rPr>
          <w:rFonts w:ascii="仿宋" w:eastAsia="仿宋" w:hAnsi="仿宋" w:cs="仿宋" w:hint="eastAsia"/>
          <w:sz w:val="28"/>
          <w:szCs w:val="28"/>
        </w:rPr>
      </w:pPr>
      <w:bookmarkStart w:id="0" w:name="_GoBack"/>
      <w:r>
        <w:rPr>
          <w:rFonts w:ascii="仿宋" w:eastAsia="仿宋" w:hAnsi="仿宋" w:cs="仿宋"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60960</wp:posOffset>
                </wp:positionV>
                <wp:extent cx="5288280" cy="0"/>
                <wp:effectExtent l="13335" t="7620" r="1333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05pt;margin-top:4.8pt;width:41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"/>
            </w:pict>
          </mc:Fallback>
        </mc:AlternateContent>
      </w:r>
      <w:bookmarkEnd w:id="0"/>
      <w:r w:rsidR="00CF1CEB">
        <w:rPr>
          <w:rFonts w:ascii="仿宋" w:eastAsia="仿宋" w:hAnsi="仿宋" w:cs="仿宋" w:hint="eastAsia"/>
          <w:sz w:val="28"/>
          <w:szCs w:val="28"/>
        </w:rPr>
        <w:t xml:space="preserve">  抄送:县委办公室，县人大常委会办公室，县政协办公室，县纪委办公室。</w:t>
      </w:r>
    </w:p>
    <w:p w:rsidR="00CF1CEB" w:rsidRPr="00CF1CEB" w:rsidRDefault="000020A2" w:rsidP="00CF1CEB">
      <w:pPr>
        <w:spacing w:line="540" w:lineRule="exact"/>
        <w:rPr>
          <w:rFonts w:ascii="仿宋" w:eastAsia="仿宋" w:hAnsi="仿宋" w:cs="仿宋"/>
          <w:sz w:val="28"/>
          <w:szCs w:val="28"/>
        </w:rPr>
      </w:pPr>
      <w:r>
        <w:rPr>
          <w:rFonts w:ascii="仿宋" w:eastAsia="仿宋" w:hAnsi="仿宋" w:cs="仿宋"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30480</wp:posOffset>
                </wp:positionV>
                <wp:extent cx="5288280" cy="0"/>
                <wp:effectExtent l="5715" t="5715" r="1143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65pt;margin-top:2.4pt;width:41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"/>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381000</wp:posOffset>
                </wp:positionV>
                <wp:extent cx="5288280" cy="0"/>
                <wp:effectExtent l="13335" t="13335"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05pt;margin-top:30pt;width:41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"/>
            </w:pict>
          </mc:Fallback>
        </mc:AlternateContent>
      </w:r>
      <w:r w:rsidR="00CF1CEB">
        <w:rPr>
          <w:rFonts w:ascii="仿宋" w:eastAsia="仿宋" w:hAnsi="仿宋" w:cs="仿宋" w:hint="eastAsia"/>
          <w:sz w:val="28"/>
          <w:szCs w:val="28"/>
        </w:rPr>
        <w:t xml:space="preserve">  进贤县人民政府办公室                2019年7月17日印发</w:t>
      </w:r>
    </w:p>
    <w:sectPr w:rsidR="00CF1CEB" w:rsidRPr="00CF1CEB" w:rsidSect="00CF1CEB">
      <w:footerReference w:type="even" r:id="rId8"/>
      <w:footerReference w:type="default" r:id="rId9"/>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1D" w:rsidRDefault="00BD051D" w:rsidP="00CF1CEB">
      <w:r>
        <w:separator/>
      </w:r>
    </w:p>
  </w:endnote>
  <w:endnote w:type="continuationSeparator" w:id="0">
    <w:p w:rsidR="00BD051D" w:rsidRDefault="00BD051D" w:rsidP="00CF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B" w:rsidRPr="00CF1CEB" w:rsidRDefault="00CF1CEB">
    <w:pPr>
      <w:pStyle w:val="a3"/>
      <w:rPr>
        <w:rFonts w:ascii="宋体" w:hAnsi="宋体"/>
        <w:sz w:val="28"/>
        <w:szCs w:val="28"/>
      </w:rPr>
    </w:pPr>
    <w:r w:rsidRPr="00CF1CEB">
      <w:rPr>
        <w:rFonts w:ascii="宋体" w:hAnsi="宋体"/>
        <w:sz w:val="28"/>
        <w:szCs w:val="28"/>
      </w:rPr>
      <w:fldChar w:fldCharType="begin"/>
    </w:r>
    <w:r w:rsidRPr="00CF1CEB">
      <w:rPr>
        <w:rFonts w:ascii="宋体" w:hAnsi="宋体"/>
        <w:sz w:val="28"/>
        <w:szCs w:val="28"/>
      </w:rPr>
      <w:instrText>PAGE   \* MERGEFORMAT</w:instrText>
    </w:r>
    <w:r w:rsidRPr="00CF1CEB">
      <w:rPr>
        <w:rFonts w:ascii="宋体" w:hAnsi="宋体"/>
        <w:sz w:val="28"/>
        <w:szCs w:val="28"/>
      </w:rPr>
      <w:fldChar w:fldCharType="separate"/>
    </w:r>
    <w:r w:rsidR="000020A2" w:rsidRPr="000020A2">
      <w:rPr>
        <w:rFonts w:ascii="宋体" w:hAnsi="宋体"/>
        <w:noProof/>
        <w:sz w:val="28"/>
        <w:szCs w:val="28"/>
        <w:lang w:val="zh-CN"/>
      </w:rPr>
      <w:t>-</w:t>
    </w:r>
    <w:r w:rsidR="000020A2">
      <w:rPr>
        <w:rFonts w:ascii="宋体" w:hAnsi="宋体"/>
        <w:noProof/>
        <w:sz w:val="28"/>
        <w:szCs w:val="28"/>
      </w:rPr>
      <w:t xml:space="preserve"> 6 -</w:t>
    </w:r>
    <w:r w:rsidRPr="00CF1CEB">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B" w:rsidRPr="00CF1CEB" w:rsidRDefault="00CF1CEB" w:rsidP="00CF1CEB">
    <w:pPr>
      <w:pStyle w:val="a3"/>
      <w:jc w:val="right"/>
      <w:rPr>
        <w:rFonts w:ascii="宋体" w:hAnsi="宋体"/>
        <w:sz w:val="28"/>
        <w:szCs w:val="28"/>
      </w:rPr>
    </w:pPr>
    <w:r w:rsidRPr="00CF1CEB">
      <w:rPr>
        <w:rFonts w:ascii="宋体" w:hAnsi="宋体"/>
        <w:sz w:val="28"/>
        <w:szCs w:val="28"/>
      </w:rPr>
      <w:fldChar w:fldCharType="begin"/>
    </w:r>
    <w:r w:rsidRPr="00CF1CEB">
      <w:rPr>
        <w:rFonts w:ascii="宋体" w:hAnsi="宋体"/>
        <w:sz w:val="28"/>
        <w:szCs w:val="28"/>
      </w:rPr>
      <w:instrText>PAGE   \* MERGEFORMAT</w:instrText>
    </w:r>
    <w:r w:rsidRPr="00CF1CEB">
      <w:rPr>
        <w:rFonts w:ascii="宋体" w:hAnsi="宋体"/>
        <w:sz w:val="28"/>
        <w:szCs w:val="28"/>
      </w:rPr>
      <w:fldChar w:fldCharType="separate"/>
    </w:r>
    <w:r w:rsidR="000020A2" w:rsidRPr="000020A2">
      <w:rPr>
        <w:rFonts w:ascii="宋体" w:hAnsi="宋体"/>
        <w:noProof/>
        <w:sz w:val="28"/>
        <w:szCs w:val="28"/>
        <w:lang w:val="zh-CN"/>
      </w:rPr>
      <w:t>-</w:t>
    </w:r>
    <w:r w:rsidR="000020A2">
      <w:rPr>
        <w:rFonts w:ascii="宋体" w:hAnsi="宋体"/>
        <w:noProof/>
        <w:sz w:val="28"/>
        <w:szCs w:val="28"/>
      </w:rPr>
      <w:t xml:space="preserve"> 5 -</w:t>
    </w:r>
    <w:r w:rsidRPr="00CF1CEB">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1D" w:rsidRDefault="00BD051D" w:rsidP="00CF1CEB">
      <w:r>
        <w:separator/>
      </w:r>
    </w:p>
  </w:footnote>
  <w:footnote w:type="continuationSeparator" w:id="0">
    <w:p w:rsidR="00BD051D" w:rsidRDefault="00BD051D" w:rsidP="00CF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D41D2"/>
    <w:rsid w:val="000020A2"/>
    <w:rsid w:val="00071DA2"/>
    <w:rsid w:val="00072785"/>
    <w:rsid w:val="0011451D"/>
    <w:rsid w:val="00114E75"/>
    <w:rsid w:val="002661F4"/>
    <w:rsid w:val="002B1769"/>
    <w:rsid w:val="00377C4E"/>
    <w:rsid w:val="00391A01"/>
    <w:rsid w:val="003A172A"/>
    <w:rsid w:val="004D545C"/>
    <w:rsid w:val="00542118"/>
    <w:rsid w:val="00553EA6"/>
    <w:rsid w:val="00623EFE"/>
    <w:rsid w:val="00756888"/>
    <w:rsid w:val="00793A8A"/>
    <w:rsid w:val="007B274E"/>
    <w:rsid w:val="0083091E"/>
    <w:rsid w:val="00843D56"/>
    <w:rsid w:val="008C15E4"/>
    <w:rsid w:val="00925C8C"/>
    <w:rsid w:val="00993D9D"/>
    <w:rsid w:val="009D2858"/>
    <w:rsid w:val="00A466C9"/>
    <w:rsid w:val="00A65732"/>
    <w:rsid w:val="00B102C3"/>
    <w:rsid w:val="00B40625"/>
    <w:rsid w:val="00B66FE5"/>
    <w:rsid w:val="00B7429D"/>
    <w:rsid w:val="00B944EA"/>
    <w:rsid w:val="00BB4CA6"/>
    <w:rsid w:val="00BD051D"/>
    <w:rsid w:val="00C369AC"/>
    <w:rsid w:val="00C47D68"/>
    <w:rsid w:val="00CF1CEB"/>
    <w:rsid w:val="00EE0D01"/>
    <w:rsid w:val="01685F7D"/>
    <w:rsid w:val="04AD41D2"/>
    <w:rsid w:val="07B42683"/>
    <w:rsid w:val="0DE53382"/>
    <w:rsid w:val="126E5D26"/>
    <w:rsid w:val="1B3E0176"/>
    <w:rsid w:val="216A50D5"/>
    <w:rsid w:val="281D687D"/>
    <w:rsid w:val="2AE260FB"/>
    <w:rsid w:val="32F26AAB"/>
    <w:rsid w:val="3B177CD8"/>
    <w:rsid w:val="3FDB2F51"/>
    <w:rsid w:val="49977A32"/>
    <w:rsid w:val="58297DD3"/>
    <w:rsid w:val="591461A0"/>
    <w:rsid w:val="5E0B7D8E"/>
    <w:rsid w:val="5E626D8F"/>
    <w:rsid w:val="608858DF"/>
    <w:rsid w:val="62BC51FB"/>
    <w:rsid w:val="66BE6412"/>
    <w:rsid w:val="68276DE8"/>
    <w:rsid w:val="6CAC15B6"/>
    <w:rsid w:val="6F856120"/>
    <w:rsid w:val="73C675FD"/>
    <w:rsid w:val="748A7384"/>
    <w:rsid w:val="7982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kern w:val="0"/>
      <w:sz w:val="24"/>
    </w:rPr>
  </w:style>
  <w:style w:type="character" w:customStyle="1" w:styleId="Char">
    <w:name w:val="页脚 Char"/>
    <w:link w:val="a3"/>
    <w:uiPriority w:val="99"/>
    <w:qFormat/>
    <w:locked/>
    <w:rPr>
      <w:rFonts w:cs="Times New Roman"/>
      <w:kern w:val="2"/>
      <w:sz w:val="18"/>
      <w:szCs w:val="18"/>
    </w:rPr>
  </w:style>
  <w:style w:type="character" w:customStyle="1" w:styleId="Char0">
    <w:name w:val="页眉 Char"/>
    <w:link w:val="a4"/>
    <w:uiPriority w:val="99"/>
    <w:qFormat/>
    <w:locked/>
    <w:rPr>
      <w:rFonts w:cs="Times New Roman"/>
      <w:kern w:val="2"/>
      <w:sz w:val="18"/>
      <w:szCs w:val="18"/>
    </w:rPr>
  </w:style>
  <w:style w:type="paragraph" w:customStyle="1" w:styleId="1">
    <w:name w:val="普通(网站)1"/>
    <w:basedOn w:val="a"/>
    <w:uiPriority w:val="99"/>
    <w:qFormat/>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kern w:val="0"/>
      <w:sz w:val="24"/>
    </w:rPr>
  </w:style>
  <w:style w:type="character" w:customStyle="1" w:styleId="Char">
    <w:name w:val="页脚 Char"/>
    <w:link w:val="a3"/>
    <w:uiPriority w:val="99"/>
    <w:qFormat/>
    <w:locked/>
    <w:rPr>
      <w:rFonts w:cs="Times New Roman"/>
      <w:kern w:val="2"/>
      <w:sz w:val="18"/>
      <w:szCs w:val="18"/>
    </w:rPr>
  </w:style>
  <w:style w:type="character" w:customStyle="1" w:styleId="Char0">
    <w:name w:val="页眉 Char"/>
    <w:link w:val="a4"/>
    <w:uiPriority w:val="99"/>
    <w:qFormat/>
    <w:locked/>
    <w:rPr>
      <w:rFonts w:cs="Times New Roman"/>
      <w:kern w:val="2"/>
      <w:sz w:val="18"/>
      <w:szCs w:val="18"/>
    </w:rPr>
  </w:style>
  <w:style w:type="paragraph" w:customStyle="1" w:styleId="1">
    <w:name w:val="普通(网站)1"/>
    <w:basedOn w:val="a"/>
    <w:uiPriority w:val="99"/>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Words>
  <Characters>1796</Characters>
  <Application>Microsoft Office Word</Application>
  <DocSecurity>0</DocSecurity>
  <Lines>14</Lines>
  <Paragraphs>4</Paragraphs>
  <ScaleCrop>false</ScaleCrop>
  <Company>微软中国</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llz</dc:creator>
  <cp:lastModifiedBy>微软用户</cp:lastModifiedBy>
  <cp:revision>2</cp:revision>
  <cp:lastPrinted>2019-09-02T06:48:00Z</cp:lastPrinted>
  <dcterms:created xsi:type="dcterms:W3CDTF">2019-09-02T06:48:00Z</dcterms:created>
  <dcterms:modified xsi:type="dcterms:W3CDTF">2019-09-02T06:48:00Z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