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color w:val="000000" w:themeColor="text1"/>
          <w14:textFill>
            <w14:solidFill>
              <w14:schemeClr w14:val="tx1"/>
            </w14:solidFill>
          </w14:textFill>
        </w:rPr>
      </w:pPr>
    </w:p>
    <w:p>
      <w:pPr>
        <w:adjustRightInd w:val="0"/>
        <w:snapToGrid w:val="0"/>
        <w:spacing w:line="540" w:lineRule="exact"/>
        <w:rPr>
          <w:rFonts w:hint="eastAsia" w:ascii="仿宋" w:hAnsi="仿宋" w:eastAsia="仿宋"/>
          <w:color w:val="000000" w:themeColor="text1"/>
          <w:sz w:val="15"/>
          <w:szCs w:val="1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baseline"/>
        <w:rPr>
          <w:rFonts w:hint="eastAsia" w:ascii="仿宋" w:hAnsi="仿宋" w:eastAsia="仿宋"/>
          <w:color w:val="000000" w:themeColor="text1"/>
          <w:sz w:val="15"/>
          <w:szCs w:val="15"/>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eastAsia"/>
          <w:color w:val="000000" w:themeColor="text1"/>
          <w14:textFill>
            <w14:solidFill>
              <w14:schemeClr w14:val="tx1"/>
            </w14:solidFill>
          </w14:textFill>
        </w:rPr>
      </w:pPr>
    </w:p>
    <w:p>
      <w:pPr>
        <w:keepNext w:val="0"/>
        <w:keepLines w:val="0"/>
        <w:pageBreakBefore w:val="0"/>
        <w:widowControl w:val="0"/>
        <w:tabs>
          <w:tab w:val="left" w:pos="5445"/>
        </w:tabs>
        <w:kinsoku/>
        <w:wordWrap/>
        <w:overflowPunct/>
        <w:topLinePunct w:val="0"/>
        <w:autoSpaceDE/>
        <w:autoSpaceDN/>
        <w:bidi w:val="0"/>
        <w:adjustRightInd w:val="0"/>
        <w:snapToGrid w:val="0"/>
        <w:spacing w:before="430" w:beforeLines="150" w:line="240" w:lineRule="auto"/>
        <w:ind w:left="0" w:leftChars="0" w:right="0" w:rightChars="0" w:firstLine="0" w:firstLineChars="0"/>
        <w:jc w:val="center"/>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2022年第6次</w:t>
      </w:r>
      <w:r>
        <w:rPr>
          <w:rFonts w:hint="eastAsia" w:ascii="仿宋_GB2312" w:hAnsi="宋体" w:eastAsia="仿宋_GB2312"/>
          <w:color w:val="000000" w:themeColor="text1"/>
          <w:kern w:val="0"/>
          <w:sz w:val="32"/>
          <w:szCs w:val="32"/>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000000" w:themeColor="text1"/>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关于提请审议《进贤县促进工业经济高质量</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发展的若干政策措施（</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送审</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的请示</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进贤县</w:t>
      </w:r>
      <w:r>
        <w:rPr>
          <w:rFonts w:hint="eastAsia" w:ascii="楷体_GB2312" w:hAnsi="楷体_GB2312" w:eastAsia="楷体_GB2312" w:cs="楷体_GB2312"/>
          <w:color w:val="000000" w:themeColor="text1"/>
          <w:sz w:val="32"/>
          <w:szCs w:val="32"/>
          <w:lang w:eastAsia="zh-CN"/>
          <w14:textFill>
            <w14:solidFill>
              <w14:schemeClr w14:val="tx1"/>
            </w14:solidFill>
          </w14:textFill>
        </w:rPr>
        <w:t>科工信</w:t>
      </w:r>
      <w:r>
        <w:rPr>
          <w:rFonts w:hint="eastAsia" w:ascii="楷体_GB2312" w:hAnsi="楷体_GB2312" w:eastAsia="楷体_GB2312" w:cs="楷体_GB2312"/>
          <w:color w:val="000000" w:themeColor="text1"/>
          <w:sz w:val="32"/>
          <w:szCs w:val="32"/>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进贤县人民政府：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firstLine="640" w:firstLineChars="200"/>
        <w:jc w:val="both"/>
        <w:textAlignment w:val="auto"/>
        <w:rPr>
          <w:rFonts w:hint="eastAsia"/>
          <w:color w:val="000000" w:themeColor="text1"/>
          <w:lang w:eastAsia="zh-CN"/>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为做大全县工业经济总量，进一步促进我县工业经济高质量发展。根据县政府主要领导指示,结合我县实际，县科工信局草拟了《进贤县促进工业经济高质量发展的若干政策措施（送审稿）》，</w:t>
      </w:r>
      <w:r>
        <w:rPr>
          <w:rFonts w:hint="eastAsia" w:ascii="仿宋_GB2312" w:hAnsi="仿宋_GB2312" w:eastAsia="仿宋_GB2312" w:cs="仿宋_GB2312"/>
          <w:b w:val="0"/>
          <w:bCs w:val="0"/>
          <w:color w:val="000000" w:themeColor="text1"/>
          <w:sz w:val="32"/>
          <w:szCs w:val="32"/>
          <w14:textFill>
            <w14:solidFill>
              <w14:schemeClr w14:val="tx1"/>
            </w14:solidFill>
          </w14:textFill>
        </w:rPr>
        <w:t>现提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请县政府常务会予以审议。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附件：1.《进贤县促进工业经济高质量发展的若干政策措施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（送审稿）》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2.《进贤县促进工业经济高质量发展的若干政策措施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（送审稿）》的起草说明</w:t>
      </w:r>
    </w:p>
    <w:p>
      <w:pPr>
        <w:pStyle w:val="2"/>
        <w:keepNext w:val="0"/>
        <w:keepLines w:val="0"/>
        <w:pageBreakBefore w:val="0"/>
        <w:widowControl w:val="0"/>
        <w:kinsoku/>
        <w:wordWrap/>
        <w:overflowPunct/>
        <w:topLinePunct w:val="0"/>
        <w:autoSpaceDE/>
        <w:autoSpaceDN/>
        <w:bidi w:val="0"/>
        <w:spacing w:line="600" w:lineRule="exact"/>
        <w:ind w:firstLine="1920" w:firstLineChars="6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600" w:lineRule="exact"/>
        <w:ind w:firstLine="1920" w:firstLineChars="6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5760" w:firstLineChars="18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进贤县促进工业经济高质量发展的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若干政策措施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送审</w:t>
      </w:r>
      <w:r>
        <w:rPr>
          <w:rFonts w:hint="eastAsia" w:ascii="楷体" w:hAnsi="楷体" w:eastAsia="楷体" w:cs="楷体"/>
          <w:b/>
          <w:bCs/>
          <w:color w:val="000000" w:themeColor="text1"/>
          <w:sz w:val="32"/>
          <w:szCs w:val="32"/>
          <w14:textFill>
            <w14:solidFill>
              <w14:schemeClr w14:val="tx1"/>
            </w14:solidFill>
          </w14:textFill>
        </w:rPr>
        <w:t>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为促进我县工业经济高质量发展，根据 《进贤县工业经济高质量发展若干措施》，结合我县实际，特制定以下政策措施。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一、支持企业发展提质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支持升规入统。对首次纳入统计的规模以上工业企业，在享受上级有关政策的同时，再给予每户 10 万元的一次性资金奖励。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支持贡献企业。年度实际纳税额度（扣除各项退税）达1000万元--2000万元（含）、2000万元--3000万元（含）、3000万元--5000万元（含）、5000万元---1亿元(含）及1亿元以上工业企业，分别给予10万元、20万元、30万元、50万元、100万元的突出贡献奖；②税收上千万以上企业同比增长30%以上部分按2%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支持龙头企业发展。对纳入县龙头企业名单的，给予“一企一策”支持。龙头企业由县政府每年认定。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二、提升企业创新能力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加快培育高新技术企业。对新认定（首次）为国家高新技术企业的企业，一次性奖励10万元；对重新认定（续评）为国家高新技术企业的企业，一次性奖励5万元。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鼓励企业开展数字化技术改造</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对现有规模以上企业建设“5G+智慧工厂”，实施数字化，智能化转型的。按照</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促进全市</w:t>
      </w:r>
      <w:r>
        <w:rPr>
          <w:rFonts w:hint="eastAsia" w:ascii="仿宋_GB2312" w:hAnsi="仿宋_GB2312" w:eastAsia="仿宋_GB2312" w:cs="仿宋_GB2312"/>
          <w:color w:val="000000" w:themeColor="text1"/>
          <w:sz w:val="32"/>
          <w:szCs w:val="32"/>
          <w14:textFill>
            <w14:solidFill>
              <w14:schemeClr w14:val="tx1"/>
            </w14:solidFill>
          </w14:textFill>
        </w:rPr>
        <w:t>工业经济发展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若干措施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实施细则</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第11条执行。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推动创新平台建设。对被新认定的国家级、省级、市级企业技术中心或工程技术研究中心（工程技术创新中心）、重点实验室等研发机构，一次性奖励50万元、30万元、10万元；对新批准设立的博士后科研工作站、院士工作站、大师工作室，一次性奖励50万元；对新认定的南昌博士科研创新中心，一次性奖励10万元；对新认定的省级“双创示范基地”单位，一次性奖励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推动企业品牌建设。对新获得中国驰名商标（国家工业遗产、国家地理标志产品）的企业，一次性奖励50万元；对新获得发明专利证书的企业，一次性奖励3万元；对申报专利已正式受理的企业，给予每件1000元的补助；对新认定的省级瞪羚企业，一次性奖励10万元；对新认定的省级瞪羚（潜在）企业，一次性奖励5万元；对新认定的省级、市级专精特新企业、小巨人企业，一次性奖励10万元、5万元；首次获得省制造业单项冠军示范企业的一次性奖励15万元；对列入江西省首台（套）重大技术装备推广应用指导目录的，每个项目给予10万元一次性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支持两化融合。①对获得省级以上两化融合示范企业的，一次性奖励5万元；②通过两化融合管理体系贯标的企业一次性奖励5万元；③对获得“企业上云”标杆企业的，一次性奖励5万元，已上云并正常应用的企业一次性奖励0.3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三、激发企业内生动力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支持厂房购置。落户标准厂房的规上工业企业购置标准厂房的，按100元/㎡给予一次性购置补贴。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支持协作配套。采购本县范围内非关联企业生产的工业产品为本企业产品进行生产配套的县内工业企业，按采购金额200万元（含）以上部分的5‰奖励，单个企业最高奖励100万元。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四、完善产业配套服务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对首次获得国家、省、市级认定的各类公共服务平台和科研平台，分别给予200万、50万、20万元奖励；对正常运营、取得成果的平台按规模给予一定的运营补贴。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本政策措施自 2022年1月1日起执行，兑现有效期自2021年1月1日起（本年度兑现上年度奖励），有效期至2023年12月31日。县政府及部门已出台的相关扶持政策如有与本政策规定不一致的条款，以本政策为准。同一企业若同时符合市级层面同类型资金奖补条件，按照“就高不就低”原则，自行选择，不重复获得奖励补贴（有规定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本政策措施由县科工信局负责解释并组织实施，县财政局负责监管和绩效评估，县审计局负责跟踪审核。</w:t>
      </w:r>
    </w:p>
    <w:p>
      <w:pPr>
        <w:pStyle w:val="2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i w:val="0"/>
          <w:iCs/>
          <w:color w:val="000000" w:themeColor="text1"/>
          <w:sz w:val="32"/>
          <w:szCs w:val="32"/>
          <w:lang w:eastAsia="zh-CN"/>
          <w14:textFill>
            <w14:solidFill>
              <w14:schemeClr w14:val="tx1"/>
            </w14:solidFill>
          </w14:textFill>
        </w:rPr>
      </w:pPr>
    </w:p>
    <w:p>
      <w:pPr>
        <w:pStyle w:val="22"/>
        <w:keepNext w:val="0"/>
        <w:keepLines w:val="0"/>
        <w:pageBreakBefore w:val="0"/>
        <w:widowControl w:val="0"/>
        <w:kinsoku/>
        <w:wordWrap/>
        <w:overflowPunct/>
        <w:topLinePunct w:val="0"/>
        <w:autoSpaceDE/>
        <w:autoSpaceDN/>
        <w:bidi w:val="0"/>
        <w:adjustRightInd/>
        <w:spacing w:line="560" w:lineRule="exact"/>
        <w:ind w:left="0" w:leftChars="0" w:firstLine="0" w:firstLineChars="0"/>
        <w:jc w:val="both"/>
        <w:textAlignment w:val="auto"/>
        <w:rPr>
          <w:rFonts w:hint="eastAsia" w:ascii="仿宋_GB2312" w:hAnsi="仿宋_GB2312" w:eastAsia="仿宋_GB2312" w:cs="仿宋_GB2312"/>
          <w:i w:val="0"/>
          <w:iCs/>
          <w:color w:val="000000" w:themeColor="text1"/>
          <w:sz w:val="32"/>
          <w:szCs w:val="32"/>
          <w:lang w:eastAsia="zh-CN"/>
          <w14:textFill>
            <w14:solidFill>
              <w14:schemeClr w14:val="tx1"/>
            </w14:solidFill>
          </w14:textFill>
        </w:rPr>
      </w:pPr>
    </w:p>
    <w:p>
      <w:pPr>
        <w:pStyle w:val="22"/>
        <w:keepNext w:val="0"/>
        <w:keepLines w:val="0"/>
        <w:pageBreakBefore w:val="0"/>
        <w:widowControl w:val="0"/>
        <w:kinsoku/>
        <w:wordWrap/>
        <w:overflowPunct/>
        <w:topLinePunct w:val="0"/>
        <w:autoSpaceDE/>
        <w:autoSpaceDN/>
        <w:bidi w:val="0"/>
        <w:adjustRightInd/>
        <w:spacing w:line="560" w:lineRule="exact"/>
        <w:ind w:left="0" w:leftChars="0" w:firstLine="0" w:firstLineChars="0"/>
        <w:jc w:val="both"/>
        <w:textAlignment w:val="auto"/>
        <w:rPr>
          <w:rFonts w:hint="eastAsia" w:ascii="黑体" w:hAnsi="黑体" w:eastAsia="黑体" w:cs="黑体"/>
          <w:i w:val="0"/>
          <w:iCs/>
          <w:color w:val="000000" w:themeColor="text1"/>
          <w:sz w:val="32"/>
          <w:szCs w:val="32"/>
          <w:lang w:eastAsia="zh-CN"/>
          <w14:textFill>
            <w14:solidFill>
              <w14:schemeClr w14:val="tx1"/>
            </w14:solidFill>
          </w14:textFill>
        </w:rPr>
      </w:pPr>
    </w:p>
    <w:p>
      <w:pPr>
        <w:pStyle w:val="22"/>
        <w:keepNext w:val="0"/>
        <w:keepLines w:val="0"/>
        <w:pageBreakBefore w:val="0"/>
        <w:widowControl w:val="0"/>
        <w:kinsoku/>
        <w:wordWrap/>
        <w:overflowPunct/>
        <w:topLinePunct w:val="0"/>
        <w:autoSpaceDE/>
        <w:autoSpaceDN/>
        <w:bidi w:val="0"/>
        <w:adjustRightInd/>
        <w:spacing w:line="600" w:lineRule="exact"/>
        <w:ind w:left="0" w:leftChars="0" w:firstLine="0" w:firstLineChars="0"/>
        <w:jc w:val="both"/>
        <w:textAlignment w:val="auto"/>
        <w:rPr>
          <w:rFonts w:hint="eastAsia" w:ascii="黑体" w:hAnsi="黑体" w:eastAsia="黑体" w:cs="黑体"/>
          <w:i w:val="0"/>
          <w:i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417" w:right="1417" w:bottom="1417" w:left="1417" w:header="851" w:footer="124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950FA"/>
    <w:rsid w:val="00037723"/>
    <w:rsid w:val="000B143B"/>
    <w:rsid w:val="000C5835"/>
    <w:rsid w:val="000F5200"/>
    <w:rsid w:val="000F6763"/>
    <w:rsid w:val="00131186"/>
    <w:rsid w:val="00161989"/>
    <w:rsid w:val="001813CC"/>
    <w:rsid w:val="00191E75"/>
    <w:rsid w:val="00196613"/>
    <w:rsid w:val="001E5203"/>
    <w:rsid w:val="002045A9"/>
    <w:rsid w:val="00272D37"/>
    <w:rsid w:val="0027682F"/>
    <w:rsid w:val="0028169D"/>
    <w:rsid w:val="00282524"/>
    <w:rsid w:val="002A1BBE"/>
    <w:rsid w:val="002A4956"/>
    <w:rsid w:val="002B183D"/>
    <w:rsid w:val="002E4636"/>
    <w:rsid w:val="003163AA"/>
    <w:rsid w:val="00350426"/>
    <w:rsid w:val="00352AA8"/>
    <w:rsid w:val="00357610"/>
    <w:rsid w:val="003649B4"/>
    <w:rsid w:val="0037024F"/>
    <w:rsid w:val="0038733B"/>
    <w:rsid w:val="00391B66"/>
    <w:rsid w:val="00397526"/>
    <w:rsid w:val="003F38E4"/>
    <w:rsid w:val="004152A0"/>
    <w:rsid w:val="00425DBC"/>
    <w:rsid w:val="004422F8"/>
    <w:rsid w:val="00463525"/>
    <w:rsid w:val="004A63D3"/>
    <w:rsid w:val="004C605D"/>
    <w:rsid w:val="004D22BF"/>
    <w:rsid w:val="004E78CC"/>
    <w:rsid w:val="004F2618"/>
    <w:rsid w:val="00512843"/>
    <w:rsid w:val="00513040"/>
    <w:rsid w:val="0051681C"/>
    <w:rsid w:val="00527523"/>
    <w:rsid w:val="00533120"/>
    <w:rsid w:val="005437B4"/>
    <w:rsid w:val="00565756"/>
    <w:rsid w:val="005822AD"/>
    <w:rsid w:val="005979FD"/>
    <w:rsid w:val="005C0F46"/>
    <w:rsid w:val="005E662C"/>
    <w:rsid w:val="005E6EE8"/>
    <w:rsid w:val="00604EEA"/>
    <w:rsid w:val="00645DBF"/>
    <w:rsid w:val="00681F03"/>
    <w:rsid w:val="00685141"/>
    <w:rsid w:val="006A6DE7"/>
    <w:rsid w:val="006B27C1"/>
    <w:rsid w:val="006D1368"/>
    <w:rsid w:val="00731745"/>
    <w:rsid w:val="00745E99"/>
    <w:rsid w:val="00767AC7"/>
    <w:rsid w:val="00796AB2"/>
    <w:rsid w:val="007A3ED2"/>
    <w:rsid w:val="007C0D15"/>
    <w:rsid w:val="007C3BE2"/>
    <w:rsid w:val="007D6452"/>
    <w:rsid w:val="007E6F07"/>
    <w:rsid w:val="007F5CAB"/>
    <w:rsid w:val="007F7B7B"/>
    <w:rsid w:val="00825011"/>
    <w:rsid w:val="00850A99"/>
    <w:rsid w:val="00874A8D"/>
    <w:rsid w:val="00876AB8"/>
    <w:rsid w:val="008867DE"/>
    <w:rsid w:val="008A10F3"/>
    <w:rsid w:val="008E05FE"/>
    <w:rsid w:val="00933ED0"/>
    <w:rsid w:val="00962EFA"/>
    <w:rsid w:val="00963A0A"/>
    <w:rsid w:val="00987975"/>
    <w:rsid w:val="00997D5E"/>
    <w:rsid w:val="009D373B"/>
    <w:rsid w:val="009E486B"/>
    <w:rsid w:val="00A0018F"/>
    <w:rsid w:val="00A2034F"/>
    <w:rsid w:val="00A256C9"/>
    <w:rsid w:val="00A26B3F"/>
    <w:rsid w:val="00A57B5D"/>
    <w:rsid w:val="00A7144E"/>
    <w:rsid w:val="00A81003"/>
    <w:rsid w:val="00AB452E"/>
    <w:rsid w:val="00AB578E"/>
    <w:rsid w:val="00B4473E"/>
    <w:rsid w:val="00B57FEC"/>
    <w:rsid w:val="00B67A7D"/>
    <w:rsid w:val="00B7290B"/>
    <w:rsid w:val="00BA421E"/>
    <w:rsid w:val="00BA6651"/>
    <w:rsid w:val="00BB686D"/>
    <w:rsid w:val="00BC16CE"/>
    <w:rsid w:val="00BD2251"/>
    <w:rsid w:val="00BE0092"/>
    <w:rsid w:val="00BE2FBE"/>
    <w:rsid w:val="00BF5161"/>
    <w:rsid w:val="00BF745B"/>
    <w:rsid w:val="00C11C9F"/>
    <w:rsid w:val="00C13308"/>
    <w:rsid w:val="00C23565"/>
    <w:rsid w:val="00C23C23"/>
    <w:rsid w:val="00C57E36"/>
    <w:rsid w:val="00CA19D7"/>
    <w:rsid w:val="00CB54DC"/>
    <w:rsid w:val="00CC0F0C"/>
    <w:rsid w:val="00CC69D4"/>
    <w:rsid w:val="00CE36ED"/>
    <w:rsid w:val="00D13083"/>
    <w:rsid w:val="00D33F06"/>
    <w:rsid w:val="00D4787B"/>
    <w:rsid w:val="00D521B3"/>
    <w:rsid w:val="00D6016C"/>
    <w:rsid w:val="00D769FF"/>
    <w:rsid w:val="00D93657"/>
    <w:rsid w:val="00D9436B"/>
    <w:rsid w:val="00D9600F"/>
    <w:rsid w:val="00DD1441"/>
    <w:rsid w:val="00DF6BE8"/>
    <w:rsid w:val="00E87856"/>
    <w:rsid w:val="00EE0D0B"/>
    <w:rsid w:val="00EE42B0"/>
    <w:rsid w:val="00EE5EA7"/>
    <w:rsid w:val="00F219B8"/>
    <w:rsid w:val="00F26D1E"/>
    <w:rsid w:val="00F27858"/>
    <w:rsid w:val="00F538BD"/>
    <w:rsid w:val="00F72F73"/>
    <w:rsid w:val="00F96D8B"/>
    <w:rsid w:val="00FA284C"/>
    <w:rsid w:val="00FB19AD"/>
    <w:rsid w:val="00FC02C0"/>
    <w:rsid w:val="00FD5DB4"/>
    <w:rsid w:val="0164627C"/>
    <w:rsid w:val="049003EA"/>
    <w:rsid w:val="060D670A"/>
    <w:rsid w:val="0B41618B"/>
    <w:rsid w:val="0BD2554A"/>
    <w:rsid w:val="0DCC27F8"/>
    <w:rsid w:val="0DF72293"/>
    <w:rsid w:val="11037850"/>
    <w:rsid w:val="14D02652"/>
    <w:rsid w:val="157246BD"/>
    <w:rsid w:val="194550A7"/>
    <w:rsid w:val="1C1D6640"/>
    <w:rsid w:val="1CE45382"/>
    <w:rsid w:val="1F1E0904"/>
    <w:rsid w:val="232622EF"/>
    <w:rsid w:val="25443B92"/>
    <w:rsid w:val="359735F4"/>
    <w:rsid w:val="39167F2F"/>
    <w:rsid w:val="3DB52F3F"/>
    <w:rsid w:val="4005414F"/>
    <w:rsid w:val="4A1335F4"/>
    <w:rsid w:val="4ADB18ED"/>
    <w:rsid w:val="4B0905A6"/>
    <w:rsid w:val="4E5F1539"/>
    <w:rsid w:val="4F4950FA"/>
    <w:rsid w:val="53DF0370"/>
    <w:rsid w:val="552149BA"/>
    <w:rsid w:val="5B552D0B"/>
    <w:rsid w:val="5B6857F7"/>
    <w:rsid w:val="5DFA185A"/>
    <w:rsid w:val="5F975379"/>
    <w:rsid w:val="5FFC2D0E"/>
    <w:rsid w:val="649A0D09"/>
    <w:rsid w:val="64BE5398"/>
    <w:rsid w:val="66506949"/>
    <w:rsid w:val="6B241941"/>
    <w:rsid w:val="6C950E20"/>
    <w:rsid w:val="6D535020"/>
    <w:rsid w:val="6F446DDB"/>
    <w:rsid w:val="72635B59"/>
    <w:rsid w:val="76CD7478"/>
    <w:rsid w:val="7CED06A9"/>
    <w:rsid w:val="7EB31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eastAsia="宋体" w:cs="Times New Roman"/>
    </w:rPr>
  </w:style>
  <w:style w:type="paragraph" w:styleId="3">
    <w:name w:val="Body Text Indent"/>
    <w:basedOn w:val="1"/>
    <w:next w:val="4"/>
    <w:qFormat/>
    <w:uiPriority w:val="0"/>
    <w:pPr>
      <w:ind w:firstLine="640"/>
    </w:pPr>
    <w:rPr>
      <w:snapToGrid w:val="0"/>
      <w:kern w:val="0"/>
      <w:szCs w:val="24"/>
    </w:rPr>
  </w:style>
  <w:style w:type="paragraph" w:styleId="4">
    <w:name w:val="Normal Indent"/>
    <w:basedOn w:val="1"/>
    <w:next w:val="1"/>
    <w:qFormat/>
    <w:uiPriority w:val="0"/>
    <w:pPr>
      <w:ind w:firstLine="420"/>
    </w:pPr>
    <w:rPr>
      <w:rFonts w:eastAsia="仿宋"/>
    </w:rPr>
  </w:style>
  <w:style w:type="paragraph" w:styleId="5">
    <w:name w:val="Body Text"/>
    <w:basedOn w:val="1"/>
    <w:next w:val="6"/>
    <w:link w:val="20"/>
    <w:qFormat/>
    <w:uiPriority w:val="0"/>
    <w:pPr>
      <w:spacing w:after="120"/>
    </w:pPr>
    <w:rPr>
      <w:rFonts w:asciiTheme="minorHAnsi" w:hAnsiTheme="minorHAnsi" w:eastAsiaTheme="minorEastAsia" w:cstheme="minorBidi"/>
      <w:szCs w:val="22"/>
    </w:rPr>
  </w:style>
  <w:style w:type="paragraph" w:styleId="6">
    <w:name w:val="Body Text First Indent"/>
    <w:basedOn w:val="1"/>
    <w:qFormat/>
    <w:uiPriority w:val="0"/>
    <w:pPr>
      <w:spacing w:after="0"/>
      <w:ind w:firstLine="420"/>
    </w:pPr>
    <w:rPr>
      <w:rFonts w:ascii="Times New Roman" w:hAnsi="Times New Roman"/>
      <w:sz w:val="32"/>
    </w:rPr>
  </w:style>
  <w:style w:type="paragraph" w:styleId="7">
    <w:name w:val="Date"/>
    <w:basedOn w:val="1"/>
    <w:next w:val="1"/>
    <w:link w:val="19"/>
    <w:qFormat/>
    <w:uiPriority w:val="0"/>
    <w:pPr>
      <w:ind w:left="100" w:leftChars="2500"/>
    </w:p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100" w:beforeAutospacing="1" w:after="100" w:afterAutospacing="1"/>
      <w:jc w:val="left"/>
    </w:pPr>
    <w:rPr>
      <w:rFonts w:asciiTheme="minorHAnsi" w:hAnsiTheme="minorHAnsi" w:eastAsiaTheme="minorEastAsia"/>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page number"/>
    <w:basedOn w:val="13"/>
    <w:qFormat/>
    <w:uiPriority w:val="99"/>
    <w:rPr>
      <w:rFonts w:cs="Times New Roman"/>
    </w:rPr>
  </w:style>
  <w:style w:type="paragraph" w:customStyle="1" w:styleId="16">
    <w:name w:val="样式 行距: 固定值 28.9 磅"/>
    <w:basedOn w:val="1"/>
    <w:qFormat/>
    <w:uiPriority w:val="0"/>
    <w:pPr>
      <w:spacing w:line="578" w:lineRule="exact"/>
    </w:pPr>
    <w:rPr>
      <w:rFonts w:ascii="Times New Roman" w:hAnsi="Times New Roman" w:eastAsia="仿宋_GB2312"/>
      <w:sz w:val="32"/>
      <w:szCs w:val="21"/>
    </w:rPr>
  </w:style>
  <w:style w:type="character" w:customStyle="1" w:styleId="17">
    <w:name w:val="页眉 Char"/>
    <w:basedOn w:val="13"/>
    <w:link w:val="9"/>
    <w:qFormat/>
    <w:uiPriority w:val="0"/>
    <w:rPr>
      <w:kern w:val="2"/>
      <w:sz w:val="18"/>
      <w:szCs w:val="18"/>
    </w:rPr>
  </w:style>
  <w:style w:type="character" w:customStyle="1" w:styleId="18">
    <w:name w:val="页脚 Char"/>
    <w:basedOn w:val="13"/>
    <w:link w:val="8"/>
    <w:qFormat/>
    <w:uiPriority w:val="99"/>
    <w:rPr>
      <w:kern w:val="2"/>
      <w:sz w:val="18"/>
      <w:szCs w:val="18"/>
    </w:rPr>
  </w:style>
  <w:style w:type="character" w:customStyle="1" w:styleId="19">
    <w:name w:val="日期 Char"/>
    <w:basedOn w:val="13"/>
    <w:link w:val="7"/>
    <w:qFormat/>
    <w:uiPriority w:val="0"/>
    <w:rPr>
      <w:kern w:val="2"/>
      <w:sz w:val="21"/>
      <w:szCs w:val="24"/>
    </w:rPr>
  </w:style>
  <w:style w:type="character" w:customStyle="1" w:styleId="20">
    <w:name w:val="正文文本 Char"/>
    <w:basedOn w:val="13"/>
    <w:link w:val="5"/>
    <w:qFormat/>
    <w:uiPriority w:val="0"/>
    <w:rPr>
      <w:rFonts w:asciiTheme="minorHAnsi" w:hAnsiTheme="minorHAnsi" w:eastAsiaTheme="minorEastAsia" w:cstheme="minorBidi"/>
      <w:kern w:val="2"/>
      <w:sz w:val="21"/>
      <w:szCs w:val="22"/>
    </w:rPr>
  </w:style>
  <w:style w:type="paragraph" w:styleId="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引用1"/>
    <w:basedOn w:val="1"/>
    <w:next w:val="1"/>
    <w:qFormat/>
    <w:uiPriority w:val="0"/>
    <w:pPr>
      <w:ind w:left="864" w:right="864"/>
      <w:jc w:val="center"/>
    </w:pPr>
    <w:rPr>
      <w:rFonts w:eastAsia="Times New Roman"/>
      <w:i/>
      <w:color w:val="40404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2</Pages>
  <Words>405</Words>
  <Characters>215</Characters>
  <Lines>1</Lines>
  <Paragraphs>1</Paragraphs>
  <TotalTime>48</TotalTime>
  <ScaleCrop>false</ScaleCrop>
  <LinksUpToDate>false</LinksUpToDate>
  <CharactersWithSpaces>619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2020-05-06T06:24:00Z</dcterms:created>
  <dc:creator>Administrator</dc:creator>
  <cp:lastModifiedBy>Administrator</cp:lastModifiedBy>
  <cp:lastPrinted>2022-03-09T03:29:00Z</cp:lastPrinted>
  <dcterms:modified xsi:type="dcterms:W3CDTF">2022-03-10T01:25:41Z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C397BEAD06394A14B46104E23A4E1E3F</vt:lpwstr>
  </property>
  <property fmtid="{D5CDD505-2E9C-101B-9397-08002B2CF9AE}" pid="4" name="KSOSaveFontToCloudKey">
    <vt:lpwstr>851836406_btnclosed</vt:lpwstr>
  </property>
</Properties>
</file>