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进贤县水环境质量提升工作推进表</w:t>
      </w:r>
    </w:p>
    <w:tbl>
      <w:tblPr>
        <w:tblStyle w:val="4"/>
        <w:tblW w:w="15435" w:type="dxa"/>
        <w:tblInd w:w="-1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5"/>
        <w:gridCol w:w="1305"/>
        <w:gridCol w:w="1336"/>
        <w:gridCol w:w="4650"/>
        <w:gridCol w:w="1435"/>
        <w:gridCol w:w="1751"/>
        <w:gridCol w:w="1439"/>
        <w:gridCol w:w="1719"/>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序号</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一级指标</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二级指标</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项目实施内容</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完成时限</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牵头部门</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责任部门</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责任人</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4"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1</w:t>
            </w:r>
          </w:p>
        </w:tc>
        <w:tc>
          <w:tcPr>
            <w:tcW w:w="130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持续推进农村生活污水治理</w:t>
            </w:r>
          </w:p>
        </w:tc>
        <w:tc>
          <w:tcPr>
            <w:tcW w:w="13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大力开展建制村农村环境综合整治</w:t>
            </w: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single"/>
              </w:rPr>
            </w:pPr>
            <w:r>
              <w:rPr>
                <w:rFonts w:hint="eastAsia" w:ascii="仿宋" w:hAnsi="仿宋" w:eastAsia="仿宋" w:cs="仿宋"/>
                <w:i w:val="0"/>
                <w:iCs w:val="0"/>
                <w:color w:val="000000"/>
                <w:kern w:val="0"/>
                <w:sz w:val="20"/>
                <w:szCs w:val="20"/>
                <w:u w:val="none"/>
                <w:lang w:val="en-US" w:eastAsia="zh-CN"/>
              </w:rPr>
              <w:t>2023</w:t>
            </w:r>
            <w:r>
              <w:rPr>
                <w:rStyle w:val="6"/>
                <w:rFonts w:hint="eastAsia" w:ascii="仿宋" w:hAnsi="仿宋" w:eastAsia="仿宋" w:cs="仿宋"/>
                <w:sz w:val="20"/>
                <w:szCs w:val="20"/>
                <w:u w:val="none"/>
                <w:lang w:val="en-US" w:eastAsia="zh-CN"/>
              </w:rPr>
              <w:t>年乡镇新增三格式卫生厕所</w:t>
            </w:r>
            <w:r>
              <w:rPr>
                <w:rStyle w:val="7"/>
                <w:rFonts w:hint="eastAsia" w:ascii="仿宋" w:hAnsi="仿宋" w:eastAsia="仿宋" w:cs="仿宋"/>
                <w:sz w:val="20"/>
                <w:szCs w:val="20"/>
                <w:u w:val="none"/>
                <w:lang w:val="en-US" w:eastAsia="zh-CN"/>
              </w:rPr>
              <w:t>260</w:t>
            </w:r>
            <w:r>
              <w:rPr>
                <w:rStyle w:val="6"/>
                <w:rFonts w:hint="eastAsia" w:ascii="仿宋" w:hAnsi="仿宋" w:eastAsia="仿宋" w:cs="仿宋"/>
                <w:sz w:val="20"/>
                <w:szCs w:val="20"/>
                <w:u w:val="none"/>
                <w:lang w:val="en-US" w:eastAsia="zh-CN"/>
              </w:rPr>
              <w:t>个，建设村级污水处理设施</w:t>
            </w:r>
            <w:r>
              <w:rPr>
                <w:rStyle w:val="7"/>
                <w:rFonts w:hint="eastAsia" w:ascii="仿宋" w:hAnsi="仿宋" w:eastAsia="仿宋" w:cs="仿宋"/>
                <w:sz w:val="20"/>
                <w:szCs w:val="20"/>
                <w:u w:val="none"/>
                <w:lang w:val="en-US" w:eastAsia="zh-CN"/>
              </w:rPr>
              <w:t>25</w:t>
            </w:r>
            <w:r>
              <w:rPr>
                <w:rStyle w:val="6"/>
                <w:rFonts w:hint="eastAsia" w:ascii="仿宋" w:hAnsi="仿宋" w:eastAsia="仿宋" w:cs="仿宋"/>
                <w:sz w:val="20"/>
                <w:szCs w:val="20"/>
                <w:u w:val="none"/>
                <w:lang w:val="en-US" w:eastAsia="zh-CN"/>
              </w:rPr>
              <w:t>个，配套建设管网</w:t>
            </w:r>
            <w:r>
              <w:rPr>
                <w:rStyle w:val="7"/>
                <w:rFonts w:hint="eastAsia" w:ascii="仿宋" w:hAnsi="仿宋" w:eastAsia="仿宋" w:cs="仿宋"/>
                <w:sz w:val="20"/>
                <w:szCs w:val="20"/>
                <w:u w:val="none"/>
                <w:lang w:val="en-US" w:eastAsia="zh-CN"/>
              </w:rPr>
              <w:t>15000</w:t>
            </w:r>
            <w:r>
              <w:rPr>
                <w:rStyle w:val="6"/>
                <w:rFonts w:hint="eastAsia" w:ascii="仿宋" w:hAnsi="仿宋" w:eastAsia="仿宋" w:cs="仿宋"/>
                <w:sz w:val="20"/>
                <w:szCs w:val="20"/>
                <w:u w:val="none"/>
                <w:lang w:val="en-US" w:eastAsia="zh-CN"/>
              </w:rPr>
              <w:t>米以上。2024建设村级污水处理设施23个，2025年建设村级污水处理设施7个。</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2025年前分布实施</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县农业农村局、进贤生态环境局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各乡镇</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2</w:t>
            </w:r>
          </w:p>
        </w:tc>
        <w:tc>
          <w:tcPr>
            <w:tcW w:w="130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加强农村生活污水设施运行维护</w:t>
            </w: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各乡镇按照农村生活污水处理设施运行维护管理办法，确保设施正常运行，污水达标排放。</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长期坚持</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进贤生态环境局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各乡镇</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9"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3</w:t>
            </w:r>
          </w:p>
        </w:tc>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深入实施城镇生活污水治理</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加快补齐县城区生活污水收集管网短板</w:t>
            </w: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single"/>
              </w:rPr>
            </w:pPr>
            <w:r>
              <w:rPr>
                <w:rFonts w:hint="eastAsia" w:ascii="仿宋" w:hAnsi="仿宋" w:eastAsia="仿宋" w:cs="仿宋"/>
                <w:i w:val="0"/>
                <w:iCs w:val="0"/>
                <w:color w:val="000000"/>
                <w:kern w:val="0"/>
                <w:sz w:val="20"/>
                <w:szCs w:val="20"/>
                <w:u w:val="none"/>
                <w:lang w:val="en-US" w:eastAsia="zh-CN"/>
              </w:rPr>
              <w:t>2023</w:t>
            </w:r>
            <w:r>
              <w:rPr>
                <w:rStyle w:val="6"/>
                <w:rFonts w:hint="eastAsia" w:ascii="仿宋" w:hAnsi="仿宋" w:eastAsia="仿宋" w:cs="仿宋"/>
                <w:sz w:val="20"/>
                <w:szCs w:val="20"/>
                <w:u w:val="none"/>
                <w:lang w:val="en-US" w:eastAsia="zh-CN"/>
              </w:rPr>
              <w:t>年，启动新城区排水单元的管网改造，生活污水收集率达至</w:t>
            </w:r>
            <w:r>
              <w:rPr>
                <w:rStyle w:val="7"/>
                <w:rFonts w:hint="eastAsia" w:ascii="仿宋" w:hAnsi="仿宋" w:eastAsia="仿宋" w:cs="仿宋"/>
                <w:sz w:val="20"/>
                <w:szCs w:val="20"/>
                <w:u w:val="none"/>
                <w:lang w:val="en-US" w:eastAsia="zh-CN"/>
              </w:rPr>
              <w:t>95%</w:t>
            </w:r>
            <w:r>
              <w:rPr>
                <w:rStyle w:val="6"/>
                <w:rFonts w:hint="eastAsia" w:ascii="仿宋" w:hAnsi="仿宋" w:eastAsia="仿宋" w:cs="仿宋"/>
                <w:sz w:val="20"/>
                <w:szCs w:val="20"/>
                <w:u w:val="none"/>
                <w:lang w:val="en-US" w:eastAsia="zh-CN"/>
              </w:rPr>
              <w:t>以上，县城污水处理厂进水溶度(cod)达到</w:t>
            </w:r>
            <w:r>
              <w:rPr>
                <w:rStyle w:val="7"/>
                <w:rFonts w:hint="eastAsia" w:ascii="仿宋" w:hAnsi="仿宋" w:eastAsia="仿宋" w:cs="仿宋"/>
                <w:sz w:val="20"/>
                <w:szCs w:val="20"/>
                <w:u w:val="none"/>
                <w:lang w:val="en-US" w:eastAsia="zh-CN"/>
              </w:rPr>
              <w:t>147mg/L</w:t>
            </w:r>
            <w:r>
              <w:rPr>
                <w:rStyle w:val="6"/>
                <w:rFonts w:hint="eastAsia" w:ascii="仿宋" w:hAnsi="仿宋" w:eastAsia="仿宋" w:cs="仿宋"/>
                <w:sz w:val="20"/>
                <w:szCs w:val="20"/>
                <w:u w:val="none"/>
                <w:lang w:val="en-US" w:eastAsia="zh-CN"/>
              </w:rPr>
              <w:t xml:space="preserve">； </w:t>
            </w:r>
            <w:r>
              <w:rPr>
                <w:rStyle w:val="7"/>
                <w:rFonts w:hint="eastAsia" w:ascii="仿宋" w:hAnsi="仿宋" w:eastAsia="仿宋" w:cs="仿宋"/>
                <w:sz w:val="20"/>
                <w:szCs w:val="20"/>
                <w:u w:val="none"/>
                <w:lang w:val="en-US" w:eastAsia="zh-CN"/>
              </w:rPr>
              <w:t>2024</w:t>
            </w:r>
            <w:r>
              <w:rPr>
                <w:rStyle w:val="6"/>
                <w:rFonts w:hint="eastAsia" w:ascii="仿宋" w:hAnsi="仿宋" w:eastAsia="仿宋" w:cs="仿宋"/>
                <w:sz w:val="20"/>
                <w:szCs w:val="20"/>
                <w:u w:val="none"/>
                <w:lang w:val="en-US" w:eastAsia="zh-CN"/>
              </w:rPr>
              <w:t>年，启动老城区排水单元的管网改造，生活污水收集率达至</w:t>
            </w:r>
            <w:r>
              <w:rPr>
                <w:rStyle w:val="7"/>
                <w:rFonts w:hint="eastAsia" w:ascii="仿宋" w:hAnsi="仿宋" w:eastAsia="仿宋" w:cs="仿宋"/>
                <w:sz w:val="20"/>
                <w:szCs w:val="20"/>
                <w:u w:val="none"/>
                <w:lang w:val="en-US" w:eastAsia="zh-CN"/>
              </w:rPr>
              <w:t>98%</w:t>
            </w:r>
            <w:r>
              <w:rPr>
                <w:rStyle w:val="6"/>
                <w:rFonts w:hint="eastAsia" w:ascii="仿宋" w:hAnsi="仿宋" w:eastAsia="仿宋" w:cs="仿宋"/>
                <w:sz w:val="20"/>
                <w:szCs w:val="20"/>
                <w:u w:val="none"/>
                <w:lang w:val="en-US" w:eastAsia="zh-CN"/>
              </w:rPr>
              <w:t>以上，县城污水处理厂进水溶度(cod)达到</w:t>
            </w:r>
            <w:r>
              <w:rPr>
                <w:rStyle w:val="7"/>
                <w:rFonts w:hint="eastAsia" w:ascii="仿宋" w:hAnsi="仿宋" w:eastAsia="仿宋" w:cs="仿宋"/>
                <w:sz w:val="20"/>
                <w:szCs w:val="20"/>
                <w:u w:val="none"/>
                <w:lang w:val="en-US" w:eastAsia="zh-CN"/>
              </w:rPr>
              <w:t>184mg/L</w:t>
            </w:r>
            <w:r>
              <w:rPr>
                <w:rStyle w:val="6"/>
                <w:rFonts w:hint="eastAsia" w:ascii="仿宋" w:hAnsi="仿宋" w:eastAsia="仿宋" w:cs="仿宋"/>
                <w:sz w:val="20"/>
                <w:szCs w:val="20"/>
                <w:u w:val="none"/>
                <w:lang w:val="en-US" w:eastAsia="zh-CN"/>
              </w:rPr>
              <w:t>;到</w:t>
            </w:r>
            <w:r>
              <w:rPr>
                <w:rStyle w:val="7"/>
                <w:rFonts w:hint="eastAsia" w:ascii="仿宋" w:hAnsi="仿宋" w:eastAsia="仿宋" w:cs="仿宋"/>
                <w:sz w:val="20"/>
                <w:szCs w:val="20"/>
                <w:u w:val="none"/>
                <w:lang w:val="en-US" w:eastAsia="zh-CN"/>
              </w:rPr>
              <w:t>2025</w:t>
            </w:r>
            <w:r>
              <w:rPr>
                <w:rStyle w:val="6"/>
                <w:rFonts w:hint="eastAsia" w:ascii="仿宋" w:hAnsi="仿宋" w:eastAsia="仿宋" w:cs="仿宋"/>
                <w:sz w:val="20"/>
                <w:szCs w:val="20"/>
                <w:u w:val="none"/>
                <w:lang w:val="en-US" w:eastAsia="zh-CN"/>
              </w:rPr>
              <w:t>年，生活污水集中收集率达到</w:t>
            </w:r>
            <w:r>
              <w:rPr>
                <w:rStyle w:val="7"/>
                <w:rFonts w:hint="eastAsia" w:ascii="仿宋" w:hAnsi="仿宋" w:eastAsia="仿宋" w:cs="仿宋"/>
                <w:sz w:val="20"/>
                <w:szCs w:val="20"/>
                <w:u w:val="none"/>
                <w:lang w:val="en-US" w:eastAsia="zh-CN"/>
              </w:rPr>
              <w:t>98%</w:t>
            </w:r>
            <w:r>
              <w:rPr>
                <w:rStyle w:val="6"/>
                <w:rFonts w:hint="eastAsia" w:ascii="仿宋" w:hAnsi="仿宋" w:eastAsia="仿宋" w:cs="仿宋"/>
                <w:sz w:val="20"/>
                <w:szCs w:val="20"/>
                <w:u w:val="none"/>
                <w:lang w:val="en-US" w:eastAsia="zh-CN"/>
              </w:rPr>
              <w:t>以上，县城污水处理率达到</w:t>
            </w:r>
            <w:r>
              <w:rPr>
                <w:rStyle w:val="7"/>
                <w:rFonts w:hint="eastAsia" w:ascii="仿宋" w:hAnsi="仿宋" w:eastAsia="仿宋" w:cs="仿宋"/>
                <w:sz w:val="20"/>
                <w:szCs w:val="20"/>
                <w:u w:val="none"/>
                <w:lang w:val="en-US" w:eastAsia="zh-CN"/>
              </w:rPr>
              <w:t>98%</w:t>
            </w:r>
            <w:r>
              <w:rPr>
                <w:rStyle w:val="6"/>
                <w:rFonts w:hint="eastAsia" w:ascii="仿宋" w:hAnsi="仿宋" w:eastAsia="仿宋" w:cs="仿宋"/>
                <w:sz w:val="20"/>
                <w:szCs w:val="20"/>
                <w:u w:val="none"/>
                <w:lang w:val="en-US" w:eastAsia="zh-CN"/>
              </w:rPr>
              <w:t>以上，县城污水处理厂进水溶度(cod)达到230mg/L。</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2025年前分布实施</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县城管局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县创控集团</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4</w:t>
            </w: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加快推进合流制管网溢流污染调蓄净化工程，确保5月全面完成试行并投入运行。</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2023年5月</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县城管局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县创控集团</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3"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5</w:t>
            </w: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大力推进集镇污水处理厂建设及配套管网建设</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推动未建乡镇按时序完成集镇污水处理厂建设，并配套管网设施。</w:t>
            </w:r>
            <w:r>
              <w:rPr>
                <w:rFonts w:hint="eastAsia" w:ascii="仿宋" w:hAnsi="仿宋" w:eastAsia="仿宋" w:cs="仿宋"/>
                <w:b/>
                <w:bCs/>
                <w:i w:val="0"/>
                <w:iCs w:val="0"/>
                <w:color w:val="000000"/>
                <w:kern w:val="0"/>
                <w:sz w:val="20"/>
                <w:szCs w:val="20"/>
                <w:u w:val="none"/>
                <w:lang w:val="en-US" w:eastAsia="zh-CN"/>
              </w:rPr>
              <w:t>2023年</w:t>
            </w:r>
            <w:r>
              <w:rPr>
                <w:rFonts w:hint="eastAsia" w:ascii="仿宋" w:hAnsi="仿宋" w:eastAsia="仿宋" w:cs="仿宋"/>
                <w:i w:val="0"/>
                <w:iCs w:val="0"/>
                <w:color w:val="000000"/>
                <w:kern w:val="0"/>
                <w:sz w:val="20"/>
                <w:szCs w:val="20"/>
                <w:u w:val="none"/>
                <w:lang w:val="en-US" w:eastAsia="zh-CN"/>
              </w:rPr>
              <w:t>须配套管网：白圩乡450M、下埠集乡600M、架桥镇600M、衙前乡300M、南台乡600M、二塘乡600M、钟陵乡900M、泉岭乡600M、三里乡1200M、七里乡450M、池溪乡1050M、长山晏乡4050M、三阳集乡1050M；</w:t>
            </w:r>
            <w:r>
              <w:rPr>
                <w:rFonts w:hint="eastAsia" w:ascii="仿宋" w:hAnsi="仿宋" w:eastAsia="仿宋" w:cs="仿宋"/>
                <w:b/>
                <w:bCs/>
                <w:i w:val="0"/>
                <w:iCs w:val="0"/>
                <w:color w:val="000000"/>
                <w:kern w:val="0"/>
                <w:sz w:val="20"/>
                <w:szCs w:val="20"/>
                <w:u w:val="none"/>
                <w:lang w:val="en-US" w:eastAsia="zh-CN"/>
              </w:rPr>
              <w:t>2024年</w:t>
            </w:r>
            <w:r>
              <w:rPr>
                <w:rFonts w:hint="eastAsia" w:ascii="仿宋" w:hAnsi="仿宋" w:eastAsia="仿宋" w:cs="仿宋"/>
                <w:i w:val="0"/>
                <w:iCs w:val="0"/>
                <w:color w:val="000000"/>
                <w:kern w:val="0"/>
                <w:sz w:val="20"/>
                <w:szCs w:val="20"/>
                <w:u w:val="none"/>
                <w:lang w:val="en-US" w:eastAsia="zh-CN"/>
              </w:rPr>
              <w:t>须配套管网：白圩乡900M、下埠集乡1200M、架桥镇1200M、衙前乡600M、南台乡1200M、二塘乡1200M、钟陵乡1800M、泉岭乡1200M、三里乡2400M、七里乡900M、池溪乡2100M、长山晏乡8100M、三阳集乡2100M，</w:t>
            </w:r>
            <w:r>
              <w:rPr>
                <w:rFonts w:hint="eastAsia" w:ascii="仿宋" w:hAnsi="仿宋" w:eastAsia="仿宋" w:cs="仿宋"/>
                <w:b/>
                <w:bCs/>
                <w:i w:val="0"/>
                <w:iCs w:val="0"/>
                <w:color w:val="000000"/>
                <w:kern w:val="0"/>
                <w:sz w:val="20"/>
                <w:szCs w:val="20"/>
                <w:u w:val="none"/>
                <w:lang w:val="en-US" w:eastAsia="zh-CN"/>
              </w:rPr>
              <w:t>2025年</w:t>
            </w:r>
            <w:r>
              <w:rPr>
                <w:rFonts w:hint="eastAsia" w:ascii="仿宋" w:hAnsi="仿宋" w:eastAsia="仿宋" w:cs="仿宋"/>
                <w:i w:val="0"/>
                <w:iCs w:val="0"/>
                <w:color w:val="000000"/>
                <w:kern w:val="0"/>
                <w:sz w:val="20"/>
                <w:szCs w:val="20"/>
                <w:u w:val="none"/>
                <w:lang w:val="en-US" w:eastAsia="zh-CN"/>
              </w:rPr>
              <w:t>须配套管网：白圩乡1350M、下埠集乡1800M、衙前乡900M、南台乡1800M、二塘乡1800M、钟陵乡2700M、泉岭乡1800M、三里乡3600M、七里乡1350M、池溪乡3150M、长山晏乡12150M、三阳集乡3150M。</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2025年前分布实施</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县住建局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白圩乡、下埠集乡、衙前乡、南台乡、二塘乡、钟陵乡、泉岭乡、池溪乡、七里乡、长山乡、架桥镇、三里乡、三阳集乡、县创控集团</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6</w:t>
            </w: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完善已建成集镇污水处理厂的配套污水管网，</w:t>
            </w:r>
            <w:r>
              <w:rPr>
                <w:rFonts w:hint="eastAsia" w:ascii="仿宋" w:hAnsi="仿宋" w:eastAsia="仿宋" w:cs="仿宋"/>
                <w:b/>
                <w:bCs/>
                <w:i w:val="0"/>
                <w:iCs w:val="0"/>
                <w:color w:val="000000"/>
                <w:kern w:val="0"/>
                <w:sz w:val="20"/>
                <w:szCs w:val="20"/>
                <w:u w:val="none"/>
                <w:lang w:val="en-US" w:eastAsia="zh-CN"/>
              </w:rPr>
              <w:t>2023年</w:t>
            </w:r>
            <w:r>
              <w:rPr>
                <w:rFonts w:hint="eastAsia" w:ascii="仿宋" w:hAnsi="仿宋" w:eastAsia="仿宋" w:cs="仿宋"/>
                <w:i w:val="0"/>
                <w:iCs w:val="0"/>
                <w:color w:val="000000"/>
                <w:kern w:val="0"/>
                <w:sz w:val="20"/>
                <w:szCs w:val="20"/>
                <w:u w:val="none"/>
                <w:lang w:val="en-US" w:eastAsia="zh-CN"/>
              </w:rPr>
              <w:t>须配套管网：李渡镇10000M、文港镇6000M、梅庄镇5000M、罗溪镇1500M、温圳镇5000M、张公镇2500M、前坊镇1500M，</w:t>
            </w:r>
            <w:r>
              <w:rPr>
                <w:rFonts w:hint="eastAsia" w:ascii="仿宋" w:hAnsi="仿宋" w:eastAsia="仿宋" w:cs="仿宋"/>
                <w:b/>
                <w:bCs/>
                <w:i w:val="0"/>
                <w:iCs w:val="0"/>
                <w:color w:val="000000"/>
                <w:kern w:val="0"/>
                <w:sz w:val="20"/>
                <w:szCs w:val="20"/>
                <w:u w:val="none"/>
                <w:lang w:val="en-US" w:eastAsia="zh-CN"/>
              </w:rPr>
              <w:t>2024年</w:t>
            </w:r>
            <w:r>
              <w:rPr>
                <w:rFonts w:hint="eastAsia" w:ascii="仿宋" w:hAnsi="仿宋" w:eastAsia="仿宋" w:cs="仿宋"/>
                <w:i w:val="0"/>
                <w:iCs w:val="0"/>
                <w:color w:val="000000"/>
                <w:kern w:val="0"/>
                <w:sz w:val="20"/>
                <w:szCs w:val="20"/>
                <w:u w:val="none"/>
                <w:lang w:val="en-US" w:eastAsia="zh-CN"/>
              </w:rPr>
              <w:t>须配套管网：李渡镇14000M、文港镇8400M、梅庄镇7000M、罗溪镇2100M、温圳镇7000M、张公镇3500M、前坊镇2100M，</w:t>
            </w:r>
            <w:r>
              <w:rPr>
                <w:rFonts w:hint="eastAsia" w:ascii="仿宋" w:hAnsi="仿宋" w:eastAsia="仿宋" w:cs="仿宋"/>
                <w:b/>
                <w:bCs/>
                <w:i w:val="0"/>
                <w:iCs w:val="0"/>
                <w:color w:val="000000"/>
                <w:kern w:val="0"/>
                <w:sz w:val="20"/>
                <w:szCs w:val="20"/>
                <w:u w:val="none"/>
                <w:lang w:val="en-US" w:eastAsia="zh-CN"/>
              </w:rPr>
              <w:t>2025年</w:t>
            </w:r>
            <w:r>
              <w:rPr>
                <w:rFonts w:hint="eastAsia" w:ascii="仿宋" w:hAnsi="仿宋" w:eastAsia="仿宋" w:cs="仿宋"/>
                <w:i w:val="0"/>
                <w:iCs w:val="0"/>
                <w:color w:val="000000"/>
                <w:kern w:val="0"/>
                <w:sz w:val="20"/>
                <w:szCs w:val="20"/>
                <w:u w:val="none"/>
                <w:lang w:val="en-US" w:eastAsia="zh-CN"/>
              </w:rPr>
              <w:t>须配套管网：李渡镇18000M、文港镇10800M、梅庄镇9000M、罗溪镇2700M、温圳镇9000M、张公镇4500M、前坊镇2700M。</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2025年前分布实施</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县住建局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李渡镇、文港镇、梅庄镇、罗溪镇、温圳镇、张公镇、前坊镇</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7</w:t>
            </w: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推进李渡镇、文港镇集镇污水处理厂扩容，李渡镇集镇污水处理设施处理量2023年须达到2000t/d，2024年须达到2500t/d，2025年须达到3000t/d；文港镇集镇污水处理设施处理量2023年须达到1000t/d，2024年须达到1500t/d,2025年须达到2000t/d。</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上述整治时间</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县住建局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李渡镇、文港镇</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8</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Chars="20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开展农业面源污染治理</w:t>
            </w:r>
          </w:p>
        </w:tc>
        <w:tc>
          <w:tcPr>
            <w:tcW w:w="13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持续推进农药化肥减量增效</w:t>
            </w: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加强农药肥料规范化管理，较上年度化肥使用量减量</w:t>
            </w:r>
            <w:r>
              <w:rPr>
                <w:rStyle w:val="7"/>
                <w:rFonts w:hint="eastAsia" w:ascii="仿宋" w:hAnsi="仿宋" w:eastAsia="仿宋" w:cs="仿宋"/>
                <w:sz w:val="20"/>
                <w:szCs w:val="20"/>
                <w:lang w:val="en-US" w:eastAsia="zh-CN"/>
              </w:rPr>
              <w:t>3%</w:t>
            </w:r>
            <w:r>
              <w:rPr>
                <w:rStyle w:val="6"/>
                <w:rFonts w:hint="eastAsia" w:ascii="仿宋" w:hAnsi="仿宋" w:eastAsia="仿宋" w:cs="仿宋"/>
                <w:sz w:val="20"/>
                <w:szCs w:val="20"/>
                <w:lang w:val="en-US" w:eastAsia="zh-CN"/>
              </w:rPr>
              <w:t>；农药使用减量</w:t>
            </w:r>
            <w:r>
              <w:rPr>
                <w:rStyle w:val="7"/>
                <w:rFonts w:hint="eastAsia" w:ascii="仿宋" w:hAnsi="仿宋" w:eastAsia="仿宋" w:cs="仿宋"/>
                <w:sz w:val="20"/>
                <w:szCs w:val="20"/>
                <w:lang w:val="en-US" w:eastAsia="zh-CN"/>
              </w:rPr>
              <w:t>1%</w:t>
            </w:r>
            <w:r>
              <w:rPr>
                <w:rStyle w:val="6"/>
                <w:rFonts w:hint="eastAsia" w:ascii="仿宋" w:hAnsi="仿宋" w:eastAsia="仿宋" w:cs="仿宋"/>
                <w:sz w:val="20"/>
                <w:szCs w:val="20"/>
                <w:lang w:val="en-US" w:eastAsia="zh-CN"/>
              </w:rPr>
              <w:t>以上。</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长期坚持</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县农业农村局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各乡镇</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9</w:t>
            </w:r>
          </w:p>
        </w:tc>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加强畜禽水产养殖污染控制</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积极推动水产养殖方式转变</w:t>
            </w: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严格落实水产养殖“三区”划定和养殖水域滩涂规划制度；科学实施人放天养</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长期坚持</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县农业农村局、进贤生态环境局、县水利局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各乡镇</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10</w:t>
            </w: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推进养殖尾水治理。力争全县每年新增配套尾水处理设施2户，争取在2025年底实现沿湖乡镇100亩以上连片精养鱼塘尾水设施全覆盖；推进养殖用水资源化利用，杜绝尾水超标排放。</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长期坚持</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县农业农村局、进贤生态环境局、县水利局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各乡镇</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11</w:t>
            </w: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加强畜禽养殖行业管理</w:t>
            </w: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加强畜禽养殖禁养区监管，防止已拆除或关停的畜禽规模化养殖拆后重建或关后复养等反弹现象</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长期坚持</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县农业农村局、进贤生态环境局、县水利局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各乡镇</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12</w:t>
            </w: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积极开展畜禽养殖标准化示范创建，每年至少</w:t>
            </w:r>
            <w:r>
              <w:rPr>
                <w:rStyle w:val="7"/>
                <w:rFonts w:hint="eastAsia" w:ascii="仿宋" w:hAnsi="仿宋" w:eastAsia="仿宋" w:cs="仿宋"/>
                <w:sz w:val="20"/>
                <w:szCs w:val="20"/>
                <w:lang w:val="en-US" w:eastAsia="zh-CN"/>
              </w:rPr>
              <w:t>新增3家</w:t>
            </w:r>
            <w:r>
              <w:rPr>
                <w:rStyle w:val="6"/>
                <w:rFonts w:hint="eastAsia" w:ascii="仿宋" w:hAnsi="仿宋" w:eastAsia="仿宋" w:cs="仿宋"/>
                <w:sz w:val="20"/>
                <w:szCs w:val="20"/>
                <w:lang w:val="en-US" w:eastAsia="zh-CN"/>
              </w:rPr>
              <w:t>示范创建点。</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长期坚持</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县农业农村局、进贤生态环境局、县水利局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各乡镇</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13</w:t>
            </w: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Chars="200"/>
              <w:jc w:val="both"/>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rPr>
              <w:t>高效推进畜禽养殖废弃物资源化利用。2023年力争全县畜禽养殖粪污综合利用率保持在</w:t>
            </w:r>
            <w:r>
              <w:rPr>
                <w:rStyle w:val="7"/>
                <w:rFonts w:hint="eastAsia" w:ascii="仿宋" w:hAnsi="仿宋" w:eastAsia="仿宋" w:cs="仿宋"/>
                <w:sz w:val="20"/>
                <w:szCs w:val="20"/>
                <w:lang w:val="en-US" w:eastAsia="zh-CN"/>
              </w:rPr>
              <w:t>95%</w:t>
            </w:r>
            <w:r>
              <w:rPr>
                <w:rStyle w:val="6"/>
                <w:rFonts w:hint="eastAsia" w:ascii="仿宋" w:hAnsi="仿宋" w:eastAsia="仿宋" w:cs="仿宋"/>
                <w:sz w:val="20"/>
                <w:szCs w:val="20"/>
                <w:lang w:val="en-US" w:eastAsia="zh-CN"/>
              </w:rPr>
              <w:t>以上，以后巩固提升。</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长期坚持</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县农业农村局、进贤生态环境局、县水利局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各乡镇</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6"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14</w:t>
            </w: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i w:val="0"/>
                <w:iCs w:val="0"/>
                <w:color w:val="000000"/>
                <w:sz w:val="20"/>
                <w:szCs w:val="20"/>
                <w:u w:val="none"/>
              </w:rPr>
            </w:pP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稳步推进标准化规模养殖，每年规模化养殖比重增加不低于5%，到2025年畜禽养殖规模化率达到80%。建立畜禽粪污资源化利用台账，按时间节点推进台账建设率，确保畜禽粪污去向可追溯，</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长期坚持</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县农业农村局、进贤生态环境局、县水利局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各乡镇</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15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深入实施工业污染治理</w:t>
            </w:r>
          </w:p>
        </w:tc>
        <w:tc>
          <w:tcPr>
            <w:tcW w:w="13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提升进贤县经济开发区污水收集处理能力</w:t>
            </w: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single"/>
              </w:rPr>
            </w:pPr>
            <w:r>
              <w:rPr>
                <w:rFonts w:hint="eastAsia" w:ascii="仿宋" w:hAnsi="仿宋" w:eastAsia="仿宋" w:cs="仿宋"/>
                <w:i w:val="0"/>
                <w:iCs w:val="0"/>
                <w:color w:val="000000"/>
                <w:kern w:val="0"/>
                <w:sz w:val="20"/>
                <w:szCs w:val="20"/>
                <w:u w:val="single"/>
                <w:lang w:val="en-US" w:eastAsia="zh-CN"/>
              </w:rPr>
              <w:t>2023</w:t>
            </w:r>
            <w:r>
              <w:rPr>
                <w:rStyle w:val="6"/>
                <w:rFonts w:hint="eastAsia" w:ascii="仿宋" w:hAnsi="仿宋" w:eastAsia="仿宋" w:cs="仿宋"/>
                <w:sz w:val="20"/>
                <w:szCs w:val="20"/>
                <w:u w:val="single"/>
                <w:lang w:val="en-US" w:eastAsia="zh-CN"/>
              </w:rPr>
              <w:t>年底前医科园污水处理厂要完工并投入运行，正式运营后COD进水浓度达到</w:t>
            </w:r>
            <w:r>
              <w:rPr>
                <w:rStyle w:val="7"/>
                <w:rFonts w:hint="eastAsia" w:ascii="仿宋" w:hAnsi="仿宋" w:eastAsia="仿宋" w:cs="仿宋"/>
                <w:sz w:val="20"/>
                <w:szCs w:val="20"/>
                <w:lang w:val="en-US" w:eastAsia="zh-CN"/>
              </w:rPr>
              <w:t>300mg/L</w:t>
            </w:r>
            <w:r>
              <w:rPr>
                <w:rStyle w:val="6"/>
                <w:rFonts w:hint="eastAsia" w:ascii="仿宋" w:hAnsi="仿宋" w:eastAsia="仿宋" w:cs="仿宋"/>
                <w:sz w:val="20"/>
                <w:szCs w:val="20"/>
                <w:u w:val="single"/>
                <w:lang w:val="en-US" w:eastAsia="zh-CN"/>
              </w:rPr>
              <w:t>以上。</w:t>
            </w:r>
            <w:r>
              <w:rPr>
                <w:rStyle w:val="7"/>
                <w:rFonts w:hint="eastAsia" w:ascii="仿宋" w:hAnsi="仿宋" w:eastAsia="仿宋" w:cs="仿宋"/>
                <w:sz w:val="20"/>
                <w:szCs w:val="20"/>
                <w:lang w:val="en-US" w:eastAsia="zh-CN"/>
              </w:rPr>
              <w:t>2023</w:t>
            </w:r>
            <w:r>
              <w:rPr>
                <w:rStyle w:val="6"/>
                <w:rFonts w:hint="eastAsia" w:ascii="仿宋" w:hAnsi="仿宋" w:eastAsia="仿宋" w:cs="仿宋"/>
                <w:sz w:val="20"/>
                <w:szCs w:val="20"/>
                <w:u w:val="single"/>
                <w:lang w:val="en-US" w:eastAsia="zh-CN"/>
              </w:rPr>
              <w:t>年底确保温圳园区污水处理厂COD进水浓度达到</w:t>
            </w:r>
            <w:r>
              <w:rPr>
                <w:rStyle w:val="7"/>
                <w:rFonts w:hint="eastAsia" w:ascii="仿宋" w:hAnsi="仿宋" w:eastAsia="仿宋" w:cs="仿宋"/>
                <w:sz w:val="20"/>
                <w:szCs w:val="20"/>
                <w:lang w:val="en-US" w:eastAsia="zh-CN"/>
              </w:rPr>
              <w:t>300mg/L</w:t>
            </w:r>
            <w:r>
              <w:rPr>
                <w:rStyle w:val="6"/>
                <w:rFonts w:hint="eastAsia" w:ascii="仿宋" w:hAnsi="仿宋" w:eastAsia="仿宋" w:cs="仿宋"/>
                <w:sz w:val="20"/>
                <w:szCs w:val="20"/>
                <w:u w:val="single"/>
                <w:lang w:val="en-US" w:eastAsia="zh-CN"/>
              </w:rPr>
              <w:t>以上、高新园区污水处理厂COD进水浓度达到</w:t>
            </w:r>
            <w:r>
              <w:rPr>
                <w:rStyle w:val="7"/>
                <w:rFonts w:hint="eastAsia" w:ascii="仿宋" w:hAnsi="仿宋" w:eastAsia="仿宋" w:cs="仿宋"/>
                <w:sz w:val="20"/>
                <w:szCs w:val="20"/>
                <w:lang w:val="en-US" w:eastAsia="zh-CN"/>
              </w:rPr>
              <w:t>150mg/L</w:t>
            </w:r>
            <w:r>
              <w:rPr>
                <w:rStyle w:val="6"/>
                <w:rFonts w:hint="eastAsia" w:ascii="仿宋" w:hAnsi="仿宋" w:eastAsia="仿宋" w:cs="仿宋"/>
                <w:sz w:val="20"/>
                <w:szCs w:val="20"/>
                <w:u w:val="single"/>
                <w:lang w:val="en-US" w:eastAsia="zh-CN"/>
              </w:rPr>
              <w:t>以上（</w:t>
            </w:r>
            <w:r>
              <w:rPr>
                <w:rStyle w:val="7"/>
                <w:rFonts w:hint="eastAsia" w:ascii="仿宋" w:hAnsi="仿宋" w:eastAsia="仿宋" w:cs="仿宋"/>
                <w:sz w:val="20"/>
                <w:szCs w:val="20"/>
                <w:lang w:val="en-US" w:eastAsia="zh-CN"/>
              </w:rPr>
              <w:t>2024年达到300mg/L以上</w:t>
            </w:r>
            <w:r>
              <w:rPr>
                <w:rStyle w:val="6"/>
                <w:rFonts w:hint="eastAsia" w:ascii="仿宋" w:hAnsi="仿宋" w:eastAsia="仿宋" w:cs="仿宋"/>
                <w:sz w:val="20"/>
                <w:szCs w:val="20"/>
                <w:u w:val="single"/>
                <w:lang w:val="en-US" w:eastAsia="zh-CN"/>
              </w:rPr>
              <w:t>）。</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2023年</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经开区管委会</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县创控集团</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16</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饮用水安全保障提升</w:t>
            </w:r>
          </w:p>
        </w:tc>
        <w:tc>
          <w:tcPr>
            <w:tcW w:w="13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确保17个集中式饮用水水源地水质达标率100%。</w:t>
            </w: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持续加强饮用水水源地规范化建设，严格落实一二级保护区管控。</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长期坚持</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进贤生态环境局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县水利局、县农业农村局、李渡镇、长山晏乡、下埠集乡、池溪乡、南台乡、钟陵乡、梅庄镇、三里乡、三阳集乡、前坊镇、七里乡、架桥镇、文港镇、江西省润泉供水有限公司</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17</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加强入河排口监管</w:t>
            </w:r>
          </w:p>
        </w:tc>
        <w:tc>
          <w:tcPr>
            <w:tcW w:w="13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完成抚河进贤段、鄱阳湖进贤湖区周边入河排污口排查、整治、销号及规范化建设</w:t>
            </w: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严格按照进贤县主要河湖排污口整治专项行工作方案的时间节点完成各项工作任务。每年4月份、9月份各开展一次抚河进贤段、鄱阳湖进贤湖区所有入河（湖）排污口排查，排查出的问题限期内整改到位。</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上述整治时间</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进贤生态环境局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李渡镇、文港镇、架桥镇、温圳镇、泉岭乡、罗溪镇、前坊镇、三阳集乡、三里乡、县城管局、县农业农村局、县水利局、县经开区管委会</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18</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水库水质提升</w:t>
            </w:r>
          </w:p>
        </w:tc>
        <w:tc>
          <w:tcPr>
            <w:tcW w:w="13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水库水质提升</w:t>
            </w: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2023年底，确保全县小Ⅱ型以上水库水质达Ⅳ类及以上标准。中型水库（含衙前水库）2023年底水质达Ⅳ类标准。2024年底巩固提升，2025年底前均达到Ⅲ类及以上标准。</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上述整治时间</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县水利局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各乡镇</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19</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提升水环境治理能力</w:t>
            </w:r>
          </w:p>
        </w:tc>
        <w:tc>
          <w:tcPr>
            <w:tcW w:w="13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提高精准治污水平</w:t>
            </w: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聘请第三方技术团队；对青岚湖持续开展底泥污染和TP迁移分析，探索在青岚湖外湖进行生态清淤和生态修复。</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长期坚持</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进贤生态环境局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20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主要河流、湖库水环境质量监测与考核</w:t>
            </w:r>
          </w:p>
        </w:tc>
        <w:tc>
          <w:tcPr>
            <w:tcW w:w="13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各乡镇要扛起水环境治理主体责任，确保辖区内主要河流（河段）、湖泊、水库等水质达到考核目标要求。</w:t>
            </w:r>
          </w:p>
        </w:tc>
        <w:tc>
          <w:tcPr>
            <w:tcW w:w="4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长期坚持</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进贤生态环境局</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rPr>
              <w:t>各乡镇</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 w:hAnsi="仿宋" w:eastAsia="仿宋" w:cs="仿宋"/>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480" w:lineRule="exact"/>
        <w:rPr>
          <w:rFonts w:hint="eastAsia" w:ascii="仿宋_GB2312" w:hAnsi="仿宋_GB2312" w:eastAsia="仿宋_GB2312" w:cs="仿宋_GB2312"/>
          <w:sz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00"/>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FA57E"/>
    <w:rsid w:val="57FFA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99"/>
    <w:pPr>
      <w:spacing w:after="120"/>
      <w:ind w:left="420" w:leftChars="200"/>
    </w:pPr>
  </w:style>
  <w:style w:type="character" w:customStyle="1" w:styleId="6">
    <w:name w:val="font11"/>
    <w:basedOn w:val="5"/>
    <w:qFormat/>
    <w:uiPriority w:val="0"/>
    <w:rPr>
      <w:rFonts w:hint="eastAsia" w:ascii="仿宋_GB2312" w:eastAsia="仿宋_GB2312" w:cs="仿宋_GB2312"/>
      <w:color w:val="000000"/>
      <w:sz w:val="22"/>
      <w:szCs w:val="22"/>
      <w:u w:val="none"/>
    </w:rPr>
  </w:style>
  <w:style w:type="character" w:customStyle="1" w:styleId="7">
    <w:name w:val="font31"/>
    <w:basedOn w:val="5"/>
    <w:qFormat/>
    <w:uiPriority w:val="0"/>
    <w:rPr>
      <w:rFonts w:hint="eastAsia" w:ascii="仿宋_GB2312" w:eastAsia="仿宋_GB2312" w:cs="仿宋_GB2312"/>
      <w:color w:val="000000"/>
      <w:sz w:val="22"/>
      <w:szCs w:val="22"/>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2023-11-13T10:22:00Z</dcterms:created>
  <dc:creator>kylin</dc:creator>
  <cp:lastModifiedBy>kylin</cp:lastModifiedBy>
  <dcterms:modified xsi:type="dcterms:W3CDTF">2023-11-13T10:23:17Z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