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sz w:val="32"/>
          <w:szCs w:val="32"/>
        </w:rPr>
      </w:pPr>
      <w:r>
        <w:rPr>
          <w:rFonts w:hint="eastAsia" w:ascii="黑体" w:eastAsia="黑体"/>
          <w:color w:val="000000"/>
          <w:sz w:val="32"/>
          <w:szCs w:val="32"/>
        </w:rPr>
        <w:t>附件4：</w:t>
      </w:r>
    </w:p>
    <w:p>
      <w:pPr>
        <w:spacing w:line="240" w:lineRule="exact"/>
        <w:rPr>
          <w:rFonts w:hint="eastAsia" w:ascii="黑体" w:eastAsia="黑体"/>
          <w:color w:val="000000"/>
          <w:sz w:val="32"/>
          <w:szCs w:val="32"/>
        </w:rPr>
      </w:pPr>
    </w:p>
    <w:p>
      <w:pPr>
        <w:jc w:val="center"/>
        <w:rPr>
          <w:rFonts w:hint="eastAsia" w:ascii="方正小标宋简体" w:eastAsia="方正小标宋简体"/>
          <w:bCs/>
          <w:color w:val="000000"/>
          <w:sz w:val="44"/>
          <w:szCs w:val="44"/>
        </w:rPr>
      </w:pPr>
      <w:r>
        <w:rPr>
          <w:rFonts w:hint="eastAsia" w:ascii="方正小标宋简体" w:hAnsi="宋体" w:eastAsia="方正小标宋简体" w:cs="仿宋_GB2312"/>
          <w:bCs/>
          <w:color w:val="000000"/>
          <w:kern w:val="0"/>
          <w:sz w:val="44"/>
          <w:szCs w:val="44"/>
          <w:shd w:val="clear" w:color="auto" w:fill="FFFFFF"/>
          <w:lang w:bidi="ar"/>
        </w:rPr>
        <w:t>2021年度部门整体支出自评情况汇总表</w:t>
      </w:r>
    </w:p>
    <w:tbl>
      <w:tblPr>
        <w:tblStyle w:val="4"/>
        <w:tblW w:w="9787" w:type="dxa"/>
        <w:jc w:val="center"/>
        <w:tblLayout w:type="fixed"/>
        <w:tblCellMar>
          <w:top w:w="0" w:type="dxa"/>
          <w:left w:w="0" w:type="dxa"/>
          <w:bottom w:w="0" w:type="dxa"/>
          <w:right w:w="0" w:type="dxa"/>
        </w:tblCellMar>
      </w:tblPr>
      <w:tblGrid>
        <w:gridCol w:w="701"/>
        <w:gridCol w:w="2540"/>
        <w:gridCol w:w="1403"/>
        <w:gridCol w:w="1334"/>
        <w:gridCol w:w="1096"/>
        <w:gridCol w:w="1384"/>
        <w:gridCol w:w="1329"/>
      </w:tblGrid>
      <w:tr>
        <w:tblPrEx>
          <w:tblCellMar>
            <w:top w:w="0" w:type="dxa"/>
            <w:left w:w="0" w:type="dxa"/>
            <w:bottom w:w="0" w:type="dxa"/>
            <w:right w:w="0" w:type="dxa"/>
          </w:tblCellMar>
        </w:tblPrEx>
        <w:trPr>
          <w:trHeight w:val="775" w:hRule="atLeast"/>
          <w:jc w:val="center"/>
        </w:trPr>
        <w:tc>
          <w:tcPr>
            <w:tcW w:w="4644" w:type="dxa"/>
            <w:gridSpan w:val="3"/>
            <w:tcBorders>
              <w:top w:val="nil"/>
              <w:left w:val="nil"/>
              <w:bottom w:val="single" w:color="000000" w:sz="4" w:space="0"/>
              <w:right w:val="nil"/>
            </w:tcBorders>
            <w:noWrap w:val="0"/>
            <w:tcMar>
              <w:top w:w="15" w:type="dxa"/>
              <w:left w:w="15" w:type="dxa"/>
              <w:right w:w="15" w:type="dxa"/>
            </w:tcMar>
            <w:vAlign w:val="center"/>
          </w:tcPr>
          <w:p>
            <w:pPr>
              <w:jc w:val="left"/>
              <w:rPr>
                <w:rFonts w:hint="eastAsia" w:ascii="黑体" w:hAnsi="黑体" w:eastAsia="黑体" w:cs="黑体"/>
                <w:color w:val="000000"/>
                <w:sz w:val="24"/>
              </w:rPr>
            </w:pPr>
            <w:r>
              <w:rPr>
                <w:rFonts w:hint="eastAsia" w:ascii="黑体" w:hAnsi="黑体" w:eastAsia="黑体" w:cs="黑体"/>
                <w:color w:val="000000"/>
                <w:kern w:val="0"/>
                <w:sz w:val="24"/>
                <w:lang w:bidi="ar"/>
              </w:rPr>
              <w:t>主管部门（盖章）：</w:t>
            </w:r>
            <w:r>
              <w:rPr>
                <w:rFonts w:hint="eastAsia" w:ascii="黑体" w:hAnsi="黑体" w:eastAsia="黑体" w:cs="黑体"/>
                <w:color w:val="000000"/>
                <w:kern w:val="0"/>
                <w:sz w:val="24"/>
                <w:lang w:eastAsia="zh-CN" w:bidi="ar"/>
              </w:rPr>
              <w:t>进贤县人民法院</w:t>
            </w:r>
          </w:p>
        </w:tc>
        <w:tc>
          <w:tcPr>
            <w:tcW w:w="1334"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nil"/>
              <w:left w:val="nil"/>
              <w:bottom w:val="nil"/>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713" w:type="dxa"/>
            <w:gridSpan w:val="2"/>
            <w:tcBorders>
              <w:top w:val="nil"/>
              <w:left w:val="nil"/>
              <w:bottom w:val="single" w:color="000000" w:sz="4" w:space="0"/>
              <w:right w:val="nil"/>
            </w:tcBorders>
            <w:noWrap w:val="0"/>
            <w:tcMar>
              <w:top w:w="15" w:type="dxa"/>
              <w:left w:w="15" w:type="dxa"/>
              <w:right w:w="15" w:type="dxa"/>
            </w:tcMar>
            <w:vAlign w:val="center"/>
          </w:tcPr>
          <w:p>
            <w:pPr>
              <w:widowControl/>
              <w:jc w:val="right"/>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单位：万元</w:t>
            </w:r>
          </w:p>
        </w:tc>
      </w:tr>
      <w:tr>
        <w:tblPrEx>
          <w:tblCellMar>
            <w:top w:w="0" w:type="dxa"/>
            <w:left w:w="0" w:type="dxa"/>
            <w:bottom w:w="0" w:type="dxa"/>
            <w:right w:w="0" w:type="dxa"/>
          </w:tblCellMar>
        </w:tblPrEx>
        <w:trPr>
          <w:trHeight w:val="77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序号</w:t>
            </w:r>
          </w:p>
        </w:tc>
        <w:tc>
          <w:tcPr>
            <w:tcW w:w="2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预算单位</w:t>
            </w:r>
          </w:p>
        </w:tc>
        <w:tc>
          <w:tcPr>
            <w:tcW w:w="1403"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预算数</w:t>
            </w:r>
          </w:p>
        </w:tc>
        <w:tc>
          <w:tcPr>
            <w:tcW w:w="13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执行数</w:t>
            </w:r>
          </w:p>
        </w:tc>
        <w:tc>
          <w:tcPr>
            <w:tcW w:w="10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执行率</w:t>
            </w:r>
          </w:p>
        </w:tc>
        <w:tc>
          <w:tcPr>
            <w:tcW w:w="13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所属单位</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自评分数</w:t>
            </w:r>
          </w:p>
        </w:tc>
        <w:tc>
          <w:tcPr>
            <w:tcW w:w="132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主管部门</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复核分数</w:t>
            </w:r>
          </w:p>
        </w:tc>
      </w:tr>
      <w:tr>
        <w:tblPrEx>
          <w:tblCellMar>
            <w:top w:w="0" w:type="dxa"/>
            <w:left w:w="0" w:type="dxa"/>
            <w:bottom w:w="0" w:type="dxa"/>
            <w:right w:w="0" w:type="dxa"/>
          </w:tblCellMar>
        </w:tblPrEx>
        <w:trPr>
          <w:trHeight w:val="355"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2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1</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进贤县人民法院</w:t>
            </w: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4238.02</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4238.02</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100%</w:t>
            </w: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95</w:t>
            </w: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95</w:t>
            </w: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2</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3</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4</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5</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6</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7</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8</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9</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10</w:t>
            </w:r>
          </w:p>
        </w:tc>
        <w:tc>
          <w:tcPr>
            <w:tcW w:w="2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3241"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合计</w:t>
            </w:r>
          </w:p>
        </w:tc>
        <w:tc>
          <w:tcPr>
            <w:tcW w:w="1403"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4238.02</w:t>
            </w:r>
          </w:p>
        </w:tc>
        <w:tc>
          <w:tcPr>
            <w:tcW w:w="13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4238.02</w:t>
            </w:r>
          </w:p>
        </w:tc>
        <w:tc>
          <w:tcPr>
            <w:tcW w:w="10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100%</w:t>
            </w:r>
          </w:p>
        </w:tc>
        <w:tc>
          <w:tcPr>
            <w:tcW w:w="271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95</w:t>
            </w:r>
          </w:p>
        </w:tc>
      </w:tr>
    </w:tbl>
    <w:p>
      <w:pP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注：此表由各主管部门填报，部门本级绩效自评情况填写在第一行，所属单位自评情况依次往下填写。</w:t>
      </w:r>
      <w:r>
        <w:rPr>
          <w:rFonts w:hint="eastAsia" w:ascii="黑体" w:hAnsi="宋体" w:eastAsia="黑体" w:cs="黑体"/>
          <w:color w:val="000000"/>
          <w:kern w:val="0"/>
          <w:sz w:val="24"/>
          <w:lang w:bidi="ar"/>
        </w:rPr>
        <w:br w:type="textWrapping"/>
      </w:r>
    </w:p>
    <w:p>
      <w:pP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br w:type="page"/>
      </w:r>
    </w:p>
    <w:p>
      <w:pPr>
        <w:rPr>
          <w:rFonts w:hint="eastAsia" w:ascii="黑体" w:eastAsia="黑体"/>
          <w:color w:val="000000"/>
          <w:sz w:val="32"/>
          <w:szCs w:val="32"/>
        </w:rPr>
      </w:pPr>
      <w:r>
        <w:rPr>
          <w:rFonts w:hint="eastAsia" w:ascii="黑体" w:eastAsia="黑体"/>
          <w:color w:val="000000"/>
          <w:sz w:val="32"/>
          <w:szCs w:val="32"/>
        </w:rPr>
        <w:t>附件6：</w:t>
      </w:r>
    </w:p>
    <w:p>
      <w:pPr>
        <w:jc w:val="center"/>
        <w:rPr>
          <w:rFonts w:hint="eastAsia" w:ascii="方正小标宋简体" w:hAnsi="方正小标宋简体" w:eastAsia="方正小标宋简体"/>
          <w:bCs/>
          <w:color w:val="000000"/>
          <w:sz w:val="44"/>
        </w:rPr>
      </w:pPr>
      <w:r>
        <w:rPr>
          <w:rFonts w:hint="eastAsia" w:ascii="方正小标宋简体" w:hAnsi="方正小标宋简体" w:eastAsia="方正小标宋简体"/>
          <w:bCs/>
          <w:color w:val="000000"/>
          <w:sz w:val="44"/>
        </w:rPr>
        <w:t>部门（单位）整体支出绩效自评表</w:t>
      </w:r>
    </w:p>
    <w:p>
      <w:pPr>
        <w:jc w:val="center"/>
        <w:rPr>
          <w:rFonts w:hint="eastAsia" w:ascii="楷体_GB2312" w:hAnsi="楷体_GB2312" w:eastAsia="楷体_GB2312"/>
          <w:b/>
          <w:bCs/>
          <w:color w:val="000000"/>
          <w:sz w:val="28"/>
          <w:szCs w:val="28"/>
        </w:rPr>
      </w:pPr>
      <w:r>
        <w:rPr>
          <w:rFonts w:hint="eastAsia" w:ascii="楷体_GB2312" w:hAnsi="楷体_GB2312" w:eastAsia="楷体_GB2312"/>
          <w:b/>
          <w:bCs/>
          <w:color w:val="000000"/>
          <w:sz w:val="28"/>
          <w:szCs w:val="28"/>
        </w:rPr>
        <w:t>（2021年度）</w:t>
      </w:r>
    </w:p>
    <w:tbl>
      <w:tblPr>
        <w:tblStyle w:val="4"/>
        <w:tblpPr w:leftFromText="180" w:rightFromText="180" w:vertAnchor="text" w:tblpXSpec="center" w:tblpY="1"/>
        <w:tblOverlap w:val="never"/>
        <w:tblW w:w="10031" w:type="dxa"/>
        <w:tblInd w:w="0" w:type="dxa"/>
        <w:tblLayout w:type="fixed"/>
        <w:tblCellMar>
          <w:top w:w="0" w:type="dxa"/>
          <w:left w:w="108" w:type="dxa"/>
          <w:bottom w:w="0" w:type="dxa"/>
          <w:right w:w="108" w:type="dxa"/>
        </w:tblCellMar>
      </w:tblPr>
      <w:tblGrid>
        <w:gridCol w:w="742"/>
        <w:gridCol w:w="294"/>
        <w:gridCol w:w="323"/>
        <w:gridCol w:w="2716"/>
        <w:gridCol w:w="336"/>
        <w:gridCol w:w="854"/>
        <w:gridCol w:w="267"/>
        <w:gridCol w:w="557"/>
        <w:gridCol w:w="241"/>
        <w:gridCol w:w="1021"/>
        <w:gridCol w:w="805"/>
        <w:gridCol w:w="763"/>
        <w:gridCol w:w="1112"/>
      </w:tblGrid>
      <w:tr>
        <w:tblPrEx>
          <w:tblCellMar>
            <w:top w:w="0" w:type="dxa"/>
            <w:left w:w="108" w:type="dxa"/>
            <w:bottom w:w="0" w:type="dxa"/>
            <w:right w:w="108" w:type="dxa"/>
          </w:tblCellMar>
        </w:tblPrEx>
        <w:trPr>
          <w:trHeight w:val="228" w:hRule="atLeast"/>
        </w:trPr>
        <w:tc>
          <w:tcPr>
            <w:tcW w:w="1359"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评价部门</w:t>
            </w:r>
          </w:p>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名称</w:t>
            </w:r>
          </w:p>
        </w:tc>
        <w:tc>
          <w:tcPr>
            <w:tcW w:w="4173"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进贤县人民法院</w:t>
            </w:r>
          </w:p>
        </w:tc>
        <w:tc>
          <w:tcPr>
            <w:tcW w:w="2624"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下属单位个数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r>
      <w:tr>
        <w:tblPrEx>
          <w:tblCellMar>
            <w:top w:w="0" w:type="dxa"/>
            <w:left w:w="108" w:type="dxa"/>
            <w:bottom w:w="0" w:type="dxa"/>
            <w:right w:w="108" w:type="dxa"/>
          </w:tblCellMar>
        </w:tblPrEx>
        <w:trPr>
          <w:trHeight w:val="228" w:hRule="atLeast"/>
        </w:trPr>
        <w:tc>
          <w:tcPr>
            <w:tcW w:w="1359"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整体支出</w:t>
            </w:r>
          </w:p>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规模</w:t>
            </w: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全年预算数</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全年执行数</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执行率</w:t>
            </w:r>
          </w:p>
        </w:tc>
      </w:tr>
      <w:tr>
        <w:tblPrEx>
          <w:tblCellMar>
            <w:top w:w="0" w:type="dxa"/>
            <w:left w:w="108" w:type="dxa"/>
            <w:bottom w:w="0" w:type="dxa"/>
            <w:right w:w="108" w:type="dxa"/>
          </w:tblCellMar>
        </w:tblPrEx>
        <w:trPr>
          <w:trHeight w:val="31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资金来源：（1）财政拨款</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4147.46</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4147.46</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（2）其他资金</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90.56</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90.56</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r>
      <w:tr>
        <w:tblPrEx>
          <w:tblCellMar>
            <w:top w:w="0" w:type="dxa"/>
            <w:left w:w="108" w:type="dxa"/>
            <w:bottom w:w="0" w:type="dxa"/>
            <w:right w:w="108" w:type="dxa"/>
          </w:tblCellMar>
        </w:tblPrEx>
        <w:trPr>
          <w:trHeight w:val="25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资金结构：（1）基本支出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2628.94</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2628.94</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（2）项目支出</w:t>
            </w:r>
          </w:p>
        </w:tc>
        <w:tc>
          <w:tcPr>
            <w:tcW w:w="167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1609.08</w:t>
            </w:r>
          </w:p>
        </w:tc>
        <w:tc>
          <w:tcPr>
            <w:tcW w:w="2067"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1609.08</w:t>
            </w:r>
          </w:p>
        </w:tc>
        <w:tc>
          <w:tcPr>
            <w:tcW w:w="187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r>
      <w:tr>
        <w:tblPrEx>
          <w:tblCellMar>
            <w:top w:w="0" w:type="dxa"/>
            <w:left w:w="108" w:type="dxa"/>
            <w:bottom w:w="0" w:type="dxa"/>
            <w:right w:w="108" w:type="dxa"/>
          </w:tblCellMar>
        </w:tblPrEx>
        <w:trPr>
          <w:trHeight w:val="228" w:hRule="atLeast"/>
        </w:trPr>
        <w:tc>
          <w:tcPr>
            <w:tcW w:w="103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年度总体目标</w:t>
            </w: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年初设定目标</w:t>
            </w: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全年完成情况</w:t>
            </w:r>
          </w:p>
        </w:tc>
      </w:tr>
      <w:tr>
        <w:tblPrEx>
          <w:tblCellMar>
            <w:top w:w="0" w:type="dxa"/>
            <w:left w:w="108" w:type="dxa"/>
            <w:bottom w:w="0" w:type="dxa"/>
            <w:right w:w="108" w:type="dxa"/>
          </w:tblCellMar>
        </w:tblPrEx>
        <w:trPr>
          <w:trHeight w:val="228" w:hRule="atLeast"/>
        </w:trPr>
        <w:tc>
          <w:tcPr>
            <w:tcW w:w="103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4496"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left"/>
              <w:textAlignment w:val="center"/>
              <w:rPr>
                <w:rFonts w:hint="eastAsia" w:ascii="黑体" w:hAnsi="黑体" w:eastAsia="黑体" w:cs="黑体"/>
                <w:color w:val="000000"/>
                <w:szCs w:val="21"/>
              </w:rPr>
            </w:pPr>
            <w:r>
              <w:rPr>
                <w:rFonts w:hint="eastAsia" w:ascii="黑体" w:hAnsi="黑体" w:eastAsia="黑体" w:cs="黑体"/>
                <w:color w:val="000000"/>
                <w:szCs w:val="21"/>
              </w:rPr>
              <w:t>目标1：预算</w:t>
            </w:r>
            <w:r>
              <w:rPr>
                <w:rFonts w:hint="eastAsia" w:ascii="黑体" w:hAnsi="黑体" w:eastAsia="黑体" w:cs="黑体"/>
                <w:color w:val="000000"/>
                <w:szCs w:val="21"/>
                <w:lang w:eastAsia="zh-CN"/>
              </w:rPr>
              <w:t>安排</w:t>
            </w:r>
            <w:r>
              <w:rPr>
                <w:rFonts w:hint="eastAsia" w:ascii="黑体" w:hAnsi="黑体" w:eastAsia="黑体" w:cs="黑体"/>
                <w:color w:val="000000"/>
                <w:szCs w:val="21"/>
              </w:rPr>
              <w:t>合理 。年初我院认真编制资金预算，在保障我院工作全面完成的同时，结合实际情况，厉行节约，从严控制经费预算，切实做到了收支平衡。</w:t>
            </w:r>
          </w:p>
          <w:p>
            <w:pPr>
              <w:autoSpaceDN w:val="0"/>
              <w:spacing w:line="240" w:lineRule="exact"/>
              <w:jc w:val="left"/>
              <w:textAlignment w:val="center"/>
              <w:rPr>
                <w:rFonts w:hint="eastAsia" w:ascii="黑体" w:hAnsi="黑体" w:eastAsia="黑体" w:cs="黑体"/>
                <w:color w:val="000000"/>
                <w:szCs w:val="21"/>
              </w:rPr>
            </w:pPr>
            <w:r>
              <w:rPr>
                <w:rFonts w:hint="eastAsia" w:ascii="黑体" w:hAnsi="黑体" w:eastAsia="黑体" w:cs="黑体"/>
                <w:color w:val="000000"/>
                <w:szCs w:val="21"/>
              </w:rPr>
              <w:t>目标2：注重资金效率</w:t>
            </w:r>
            <w:r>
              <w:rPr>
                <w:rFonts w:hint="eastAsia" w:ascii="黑体" w:hAnsi="黑体" w:eastAsia="黑体" w:cs="黑体"/>
                <w:color w:val="000000"/>
                <w:szCs w:val="21"/>
                <w:lang w:eastAsia="zh-CN"/>
              </w:rPr>
              <w:t>。</w:t>
            </w:r>
            <w:r>
              <w:rPr>
                <w:rFonts w:hint="eastAsia" w:ascii="黑体" w:hAnsi="黑体" w:eastAsia="黑体" w:cs="黑体"/>
                <w:color w:val="000000"/>
                <w:szCs w:val="21"/>
              </w:rPr>
              <w:t>在年初完成预算后，我院和财政部门严格按照预算计划和使用途径，对项目进行分步实施，合理安排资金拨付。</w:t>
            </w:r>
          </w:p>
          <w:p>
            <w:pPr>
              <w:autoSpaceDN w:val="0"/>
              <w:spacing w:line="240" w:lineRule="exact"/>
              <w:jc w:val="left"/>
              <w:textAlignment w:val="center"/>
              <w:rPr>
                <w:rFonts w:hint="eastAsia" w:ascii="黑体" w:hAnsi="黑体" w:eastAsia="黑体" w:cs="黑体"/>
                <w:color w:val="000000"/>
                <w:szCs w:val="21"/>
              </w:rPr>
            </w:pPr>
            <w:r>
              <w:rPr>
                <w:rFonts w:hint="eastAsia" w:ascii="黑体" w:hAnsi="黑体" w:eastAsia="黑体" w:cs="黑体"/>
                <w:color w:val="000000"/>
                <w:szCs w:val="21"/>
              </w:rPr>
              <w:t>目标3：</w:t>
            </w:r>
            <w:r>
              <w:rPr>
                <w:rFonts w:hint="eastAsia" w:ascii="黑体" w:hAnsi="黑体" w:eastAsia="黑体" w:cs="黑体"/>
                <w:color w:val="000000"/>
                <w:szCs w:val="21"/>
                <w:lang w:eastAsia="zh-CN"/>
              </w:rPr>
              <w:t>资金</w:t>
            </w:r>
            <w:r>
              <w:rPr>
                <w:rFonts w:hint="eastAsia" w:ascii="黑体" w:hAnsi="黑体" w:eastAsia="黑体" w:cs="黑体"/>
                <w:color w:val="000000"/>
                <w:szCs w:val="21"/>
              </w:rPr>
              <w:t>发挥实效。我院严格贯彻</w:t>
            </w:r>
            <w:r>
              <w:rPr>
                <w:rFonts w:hint="eastAsia" w:ascii="黑体" w:hAnsi="黑体" w:eastAsia="黑体" w:cs="黑体"/>
                <w:color w:val="000000"/>
                <w:szCs w:val="21"/>
                <w:lang w:eastAsia="zh-CN"/>
              </w:rPr>
              <w:t>各项</w:t>
            </w:r>
            <w:r>
              <w:rPr>
                <w:rFonts w:hint="eastAsia" w:ascii="黑体" w:hAnsi="黑体" w:eastAsia="黑体" w:cs="黑体"/>
                <w:color w:val="000000"/>
                <w:szCs w:val="21"/>
              </w:rPr>
              <w:t>资金管理规定，切实做到专款专用，同时坚持厉行节约、降低办案成本，提高</w:t>
            </w:r>
            <w:r>
              <w:rPr>
                <w:rFonts w:hint="eastAsia" w:ascii="黑体" w:hAnsi="黑体" w:eastAsia="黑体" w:cs="黑体"/>
                <w:color w:val="000000"/>
                <w:szCs w:val="21"/>
                <w:lang w:eastAsia="zh-CN"/>
              </w:rPr>
              <w:t>资金</w:t>
            </w:r>
            <w:r>
              <w:rPr>
                <w:rFonts w:hint="eastAsia" w:ascii="黑体" w:hAnsi="黑体" w:eastAsia="黑体" w:cs="黑体"/>
                <w:color w:val="000000"/>
                <w:szCs w:val="21"/>
              </w:rPr>
              <w:t>的使用效益，同时推进法庭建设和司法警察装备持续规范化，改善法庭审判办公条件，促进了公正高效司法</w:t>
            </w:r>
            <w:r>
              <w:rPr>
                <w:rFonts w:hint="eastAsia" w:ascii="黑体" w:hAnsi="黑体" w:eastAsia="黑体" w:cs="黑体"/>
                <w:color w:val="000000"/>
                <w:szCs w:val="21"/>
                <w:lang w:eastAsia="zh-CN"/>
              </w:rPr>
              <w:t>，</w:t>
            </w:r>
            <w:r>
              <w:rPr>
                <w:rFonts w:hint="eastAsia" w:ascii="黑体" w:hAnsi="黑体" w:eastAsia="黑体" w:cs="黑体"/>
                <w:color w:val="000000"/>
                <w:szCs w:val="21"/>
              </w:rPr>
              <w:t>发挥资金的使用效益。</w:t>
            </w:r>
          </w:p>
          <w:p>
            <w:pPr>
              <w:autoSpaceDN w:val="0"/>
              <w:spacing w:line="240" w:lineRule="exact"/>
              <w:jc w:val="left"/>
              <w:textAlignment w:val="center"/>
              <w:rPr>
                <w:rFonts w:hint="eastAsia" w:ascii="黑体" w:hAnsi="黑体" w:eastAsia="黑体" w:cs="黑体"/>
                <w:color w:val="000000"/>
                <w:szCs w:val="21"/>
              </w:rPr>
            </w:pPr>
          </w:p>
        </w:tc>
        <w:tc>
          <w:tcPr>
            <w:tcW w:w="4499"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left"/>
              <w:textAlignment w:val="center"/>
              <w:rPr>
                <w:rFonts w:hint="eastAsia" w:ascii="黑体" w:hAnsi="黑体" w:eastAsia="黑体" w:cs="黑体"/>
                <w:color w:val="000000"/>
                <w:szCs w:val="21"/>
              </w:rPr>
            </w:pPr>
            <w:r>
              <w:rPr>
                <w:rFonts w:hint="eastAsia" w:ascii="黑体" w:hAnsi="黑体" w:eastAsia="黑体" w:cs="黑体"/>
                <w:color w:val="000000"/>
                <w:szCs w:val="21"/>
              </w:rPr>
              <w:t>目标1：预算</w:t>
            </w:r>
            <w:r>
              <w:rPr>
                <w:rFonts w:hint="eastAsia" w:ascii="黑体" w:hAnsi="黑体" w:eastAsia="黑体" w:cs="黑体"/>
                <w:color w:val="000000"/>
                <w:szCs w:val="21"/>
                <w:lang w:eastAsia="zh-CN"/>
              </w:rPr>
              <w:t>安排</w:t>
            </w:r>
            <w:r>
              <w:rPr>
                <w:rFonts w:hint="eastAsia" w:ascii="黑体" w:hAnsi="黑体" w:eastAsia="黑体" w:cs="黑体"/>
                <w:color w:val="000000"/>
                <w:szCs w:val="21"/>
              </w:rPr>
              <w:t>合理 。年初我院认真编制资金预算，在保障我院工作全面完成的同时，结合实际情况，厉行节约，从严控制经费预算，切实做到了收支平衡。</w:t>
            </w:r>
          </w:p>
          <w:p>
            <w:pPr>
              <w:autoSpaceDN w:val="0"/>
              <w:spacing w:line="240" w:lineRule="exact"/>
              <w:jc w:val="left"/>
              <w:textAlignment w:val="center"/>
              <w:rPr>
                <w:rFonts w:hint="eastAsia" w:ascii="黑体" w:hAnsi="黑体" w:eastAsia="黑体" w:cs="黑体"/>
                <w:color w:val="000000"/>
                <w:szCs w:val="21"/>
              </w:rPr>
            </w:pPr>
            <w:r>
              <w:rPr>
                <w:rFonts w:hint="eastAsia" w:ascii="黑体" w:hAnsi="黑体" w:eastAsia="黑体" w:cs="黑体"/>
                <w:color w:val="000000"/>
                <w:szCs w:val="21"/>
              </w:rPr>
              <w:t>目标2：注重资金效率</w:t>
            </w:r>
            <w:r>
              <w:rPr>
                <w:rFonts w:hint="eastAsia" w:ascii="黑体" w:hAnsi="黑体" w:eastAsia="黑体" w:cs="黑体"/>
                <w:color w:val="000000"/>
                <w:szCs w:val="21"/>
                <w:lang w:eastAsia="zh-CN"/>
              </w:rPr>
              <w:t>。</w:t>
            </w:r>
            <w:r>
              <w:rPr>
                <w:rFonts w:hint="eastAsia" w:ascii="黑体" w:hAnsi="黑体" w:eastAsia="黑体" w:cs="黑体"/>
                <w:color w:val="000000"/>
                <w:szCs w:val="21"/>
              </w:rPr>
              <w:t>在年初完成预算后，我院和财政部门严格按照预算计划和使用途径，对项目进行分步实施，合理安排资金拨付。</w:t>
            </w:r>
          </w:p>
          <w:p>
            <w:pPr>
              <w:autoSpaceDN w:val="0"/>
              <w:spacing w:line="240" w:lineRule="exact"/>
              <w:jc w:val="left"/>
              <w:textAlignment w:val="center"/>
              <w:rPr>
                <w:rFonts w:hint="eastAsia" w:ascii="黑体" w:hAnsi="黑体" w:eastAsia="黑体" w:cs="黑体"/>
                <w:color w:val="000000"/>
                <w:szCs w:val="21"/>
              </w:rPr>
            </w:pPr>
            <w:r>
              <w:rPr>
                <w:rFonts w:hint="eastAsia" w:ascii="黑体" w:hAnsi="黑体" w:eastAsia="黑体" w:cs="黑体"/>
                <w:color w:val="000000"/>
                <w:szCs w:val="21"/>
              </w:rPr>
              <w:t>目标3：</w:t>
            </w:r>
            <w:r>
              <w:rPr>
                <w:rFonts w:hint="eastAsia" w:ascii="黑体" w:hAnsi="黑体" w:eastAsia="黑体" w:cs="黑体"/>
                <w:color w:val="000000"/>
                <w:szCs w:val="21"/>
                <w:lang w:eastAsia="zh-CN"/>
              </w:rPr>
              <w:t>资金</w:t>
            </w:r>
            <w:r>
              <w:rPr>
                <w:rFonts w:hint="eastAsia" w:ascii="黑体" w:hAnsi="黑体" w:eastAsia="黑体" w:cs="黑体"/>
                <w:color w:val="000000"/>
                <w:szCs w:val="21"/>
              </w:rPr>
              <w:t>发挥实效。我院严格贯彻</w:t>
            </w:r>
            <w:r>
              <w:rPr>
                <w:rFonts w:hint="eastAsia" w:ascii="黑体" w:hAnsi="黑体" w:eastAsia="黑体" w:cs="黑体"/>
                <w:color w:val="000000"/>
                <w:szCs w:val="21"/>
                <w:lang w:eastAsia="zh-CN"/>
              </w:rPr>
              <w:t>各项</w:t>
            </w:r>
            <w:r>
              <w:rPr>
                <w:rFonts w:hint="eastAsia" w:ascii="黑体" w:hAnsi="黑体" w:eastAsia="黑体" w:cs="黑体"/>
                <w:color w:val="000000"/>
                <w:szCs w:val="21"/>
              </w:rPr>
              <w:t>资金管理规定，切实做到专款专用，同时坚持厉行节约、降低办案成本，提高</w:t>
            </w:r>
            <w:r>
              <w:rPr>
                <w:rFonts w:hint="eastAsia" w:ascii="黑体" w:hAnsi="黑体" w:eastAsia="黑体" w:cs="黑体"/>
                <w:color w:val="000000"/>
                <w:szCs w:val="21"/>
                <w:lang w:eastAsia="zh-CN"/>
              </w:rPr>
              <w:t>资金</w:t>
            </w:r>
            <w:r>
              <w:rPr>
                <w:rFonts w:hint="eastAsia" w:ascii="黑体" w:hAnsi="黑体" w:eastAsia="黑体" w:cs="黑体"/>
                <w:color w:val="000000"/>
                <w:szCs w:val="21"/>
              </w:rPr>
              <w:t>的使用效益，同时推进法庭建设和司法警察装备持续规范化，改善法庭审判办公条件，促进了公正高效司法</w:t>
            </w:r>
            <w:r>
              <w:rPr>
                <w:rFonts w:hint="eastAsia" w:ascii="黑体" w:hAnsi="黑体" w:eastAsia="黑体" w:cs="黑体"/>
                <w:color w:val="000000"/>
                <w:szCs w:val="21"/>
                <w:lang w:eastAsia="zh-CN"/>
              </w:rPr>
              <w:t>，</w:t>
            </w:r>
            <w:r>
              <w:rPr>
                <w:rFonts w:hint="eastAsia" w:ascii="黑体" w:hAnsi="黑体" w:eastAsia="黑体" w:cs="黑体"/>
                <w:color w:val="000000"/>
                <w:szCs w:val="21"/>
              </w:rPr>
              <w:t>发挥资金的使用效益。</w:t>
            </w:r>
          </w:p>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565" w:hRule="atLeast"/>
        </w:trPr>
        <w:tc>
          <w:tcPr>
            <w:tcW w:w="10031" w:type="dxa"/>
            <w:gridSpan w:val="1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分解目标自评</w:t>
            </w:r>
          </w:p>
        </w:tc>
      </w:tr>
      <w:tr>
        <w:tblPrEx>
          <w:tblCellMar>
            <w:top w:w="0" w:type="dxa"/>
            <w:left w:w="108" w:type="dxa"/>
            <w:bottom w:w="0" w:type="dxa"/>
            <w:right w:w="108" w:type="dxa"/>
          </w:tblCellMar>
        </w:tblPrEx>
        <w:trPr>
          <w:trHeight w:val="24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一级指标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权重</w:t>
            </w: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二级指标</w:t>
            </w:r>
          </w:p>
        </w:tc>
        <w:tc>
          <w:tcPr>
            <w:tcW w:w="119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三级指标</w:t>
            </w:r>
          </w:p>
        </w:tc>
        <w:tc>
          <w:tcPr>
            <w:tcW w:w="106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年度指标值</w:t>
            </w:r>
          </w:p>
        </w:tc>
        <w:tc>
          <w:tcPr>
            <w:tcW w:w="102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全年完成值</w:t>
            </w:r>
          </w:p>
        </w:tc>
        <w:tc>
          <w:tcPr>
            <w:tcW w:w="80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分值</w:t>
            </w:r>
          </w:p>
        </w:tc>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得分</w:t>
            </w:r>
          </w:p>
        </w:tc>
        <w:tc>
          <w:tcPr>
            <w:tcW w:w="111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偏差及原因分析</w:t>
            </w:r>
          </w:p>
        </w:tc>
      </w:tr>
      <w:tr>
        <w:tblPrEx>
          <w:tblCellMar>
            <w:top w:w="0" w:type="dxa"/>
            <w:left w:w="108" w:type="dxa"/>
            <w:bottom w:w="0" w:type="dxa"/>
            <w:right w:w="108" w:type="dxa"/>
          </w:tblCellMar>
        </w:tblPrEx>
        <w:trPr>
          <w:trHeight w:val="24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9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06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021"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80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c>
          <w:tcPr>
            <w:tcW w:w="1112"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管理指标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30</w:t>
            </w:r>
          </w:p>
        </w:tc>
        <w:tc>
          <w:tcPr>
            <w:tcW w:w="2716"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预算编审管理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预算编制完整性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预算编制准确性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绩效目标</w:t>
            </w:r>
          </w:p>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管理</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restart"/>
            <w:tcBorders>
              <w:top w:val="single" w:color="000000" w:sz="4" w:space="0"/>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预算执行管理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预算完成率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9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支付进度率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left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公用经费控制率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“三公经费”控制率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72.71%</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部门结转结余资金管理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结转结余率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9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预决算信息公开管理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预决算信息公开性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按要求准时公开</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eastAsia="zh-CN"/>
              </w:rPr>
              <w:t>按要求准时公开</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部门预算管理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管理制度健全性</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健全</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健全</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政府采购管理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政府采购执行率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资产管理</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r>
              <w:rPr>
                <w:rFonts w:hint="eastAsia" w:ascii="黑体" w:hAnsi="黑体" w:eastAsia="黑体" w:cs="黑体"/>
                <w:color w:val="000000"/>
                <w:szCs w:val="21"/>
              </w:rPr>
              <w:t>固定资产利用率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100%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产出指标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25</w:t>
            </w: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数量指标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任务1：受理审理案件</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3800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11301</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任务2：各类学习培训参与人次</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1500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质量指标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rPr>
              <w:t>任务1：生效裁判服判息诉率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任务2：再审审查询问率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90%</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时效指标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任务1：</w:t>
            </w:r>
            <w:r>
              <w:rPr>
                <w:rFonts w:hint="eastAsia" w:ascii="黑体" w:hAnsi="黑体" w:eastAsia="黑体" w:cs="黑体"/>
                <w:color w:val="000000"/>
                <w:szCs w:val="21"/>
                <w:lang w:val="en-US" w:eastAsia="zh-CN"/>
              </w:rPr>
              <w:t>法定审限内结案率</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95%</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99.94%</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效果指标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35</w:t>
            </w: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经济效益指标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保障经济健康发展</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效果较好</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95%</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黑体" w:hAnsi="黑体" w:eastAsia="黑体" w:cs="黑体"/>
                <w:color w:val="000000"/>
                <w:szCs w:val="21"/>
              </w:rPr>
            </w:pP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社会效益指标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rPr>
              <w:t>满足群众多元司法需求</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rPr>
              <w:t>有效满足</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kern w:val="2"/>
                <w:sz w:val="21"/>
                <w:szCs w:val="21"/>
                <w:lang w:val="en-US" w:eastAsia="zh-CN" w:bidi="ar-SA"/>
              </w:rPr>
            </w:pPr>
            <w:r>
              <w:rPr>
                <w:rFonts w:hint="eastAsia" w:ascii="黑体" w:hAnsi="黑体" w:eastAsia="黑体" w:cs="黑体"/>
                <w:color w:val="000000"/>
                <w:szCs w:val="21"/>
                <w:lang w:val="en-US" w:eastAsia="zh-CN"/>
              </w:rPr>
              <w:t>95%</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20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lang w:val="en-US" w:eastAsia="zh-CN"/>
              </w:rPr>
              <w:t>20</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6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w:t>
            </w:r>
          </w:p>
        </w:tc>
        <w:tc>
          <w:tcPr>
            <w:tcW w:w="271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满意度指标</w:t>
            </w:r>
          </w:p>
        </w:tc>
        <w:tc>
          <w:tcPr>
            <w:tcW w:w="119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rPr>
              <w:t>社会公众对法院工作满意</w:t>
            </w:r>
            <w:r>
              <w:rPr>
                <w:rFonts w:hint="eastAsia" w:ascii="黑体" w:hAnsi="黑体" w:eastAsia="黑体" w:cs="黑体"/>
                <w:color w:val="000000"/>
                <w:szCs w:val="21"/>
                <w:lang w:eastAsia="zh-CN"/>
              </w:rPr>
              <w:t>度</w:t>
            </w:r>
          </w:p>
        </w:tc>
        <w:tc>
          <w:tcPr>
            <w:tcW w:w="10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95.44%</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r>
        <w:tblPrEx>
          <w:tblCellMar>
            <w:top w:w="0" w:type="dxa"/>
            <w:left w:w="108" w:type="dxa"/>
            <w:bottom w:w="0" w:type="dxa"/>
            <w:right w:w="108" w:type="dxa"/>
          </w:tblCellMar>
        </w:tblPrEx>
        <w:trPr>
          <w:trHeight w:val="424" w:hRule="atLeast"/>
        </w:trPr>
        <w:tc>
          <w:tcPr>
            <w:tcW w:w="7351" w:type="dxa"/>
            <w:gridSpan w:val="10"/>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总分</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100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95</w:t>
            </w:r>
          </w:p>
        </w:tc>
        <w:tc>
          <w:tcPr>
            <w:tcW w:w="111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40" w:lineRule="exact"/>
              <w:jc w:val="center"/>
              <w:textAlignment w:val="center"/>
              <w:rPr>
                <w:rFonts w:hint="eastAsia" w:ascii="黑体" w:hAnsi="黑体" w:eastAsia="黑体" w:cs="黑体"/>
                <w:color w:val="000000"/>
                <w:szCs w:val="21"/>
              </w:rPr>
            </w:pPr>
          </w:p>
        </w:tc>
      </w:tr>
    </w:tbl>
    <w:p>
      <w:pPr>
        <w:jc w:val="left"/>
        <w:rPr>
          <w:rFonts w:hint="eastAsia" w:ascii="黑体" w:hAnsi="黑体" w:eastAsia="黑体"/>
          <w:color w:val="000000"/>
          <w:spacing w:val="-4"/>
          <w:szCs w:val="21"/>
        </w:rPr>
      </w:pPr>
      <w:r>
        <w:rPr>
          <w:rFonts w:hint="eastAsia" w:ascii="黑体" w:hAnsi="黑体" w:eastAsia="黑体"/>
          <w:color w:val="000000"/>
          <w:spacing w:val="-4"/>
          <w:szCs w:val="21"/>
        </w:rPr>
        <w:t>说明：1.部门（单位）按照附件5《部门整体支出绩效评价指标体系框架》（参考）设置三级指标；</w:t>
      </w:r>
    </w:p>
    <w:p>
      <w:pPr>
        <w:ind w:left="808" w:hanging="808" w:hangingChars="400"/>
        <w:jc w:val="left"/>
        <w:rPr>
          <w:rFonts w:hint="eastAsia"/>
          <w:b/>
          <w:color w:val="000000"/>
        </w:rPr>
        <w:sectPr>
          <w:pgSz w:w="11906" w:h="16838"/>
          <w:pgMar w:top="1134" w:right="1134" w:bottom="1134" w:left="1134" w:header="851" w:footer="992" w:gutter="0"/>
          <w:pgNumType w:fmt="numberInDash"/>
          <w:cols w:space="720" w:num="1"/>
          <w:docGrid w:type="lines" w:linePitch="312" w:charSpace="0"/>
        </w:sectPr>
      </w:pPr>
      <w:r>
        <w:rPr>
          <w:rFonts w:hint="eastAsia" w:ascii="黑体" w:hAnsi="黑体" w:eastAsia="黑体"/>
          <w:color w:val="000000"/>
          <w:spacing w:val="-4"/>
          <w:szCs w:val="21"/>
        </w:rPr>
        <w:t xml:space="preserve">      2.上述产出指标和效益指标根据年初设定的绩效目标既可以按照重点任务完成情况分别填列，也可以依据所有重点任务归纳提炼综合指标。</w:t>
      </w:r>
    </w:p>
    <w:p>
      <w:pPr>
        <w:rPr>
          <w:rFonts w:hint="eastAsia" w:ascii="黑体" w:eastAsia="黑体"/>
          <w:color w:val="000000"/>
          <w:sz w:val="32"/>
          <w:szCs w:val="32"/>
        </w:rPr>
      </w:pPr>
      <w:r>
        <w:rPr>
          <w:rFonts w:hint="eastAsia" w:ascii="黑体" w:eastAsia="黑体"/>
          <w:color w:val="000000"/>
          <w:sz w:val="32"/>
          <w:szCs w:val="32"/>
        </w:rPr>
        <w:t>附件7：</w:t>
      </w:r>
    </w:p>
    <w:p>
      <w:pPr>
        <w:rPr>
          <w:rFonts w:hint="eastAsia"/>
          <w:b/>
          <w:color w:val="000000"/>
        </w:rPr>
      </w:pPr>
    </w:p>
    <w:p>
      <w:pPr>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eastAsia="zh-CN"/>
        </w:rPr>
        <w:t>进贤县人民法院</w:t>
      </w:r>
      <w:r>
        <w:rPr>
          <w:rFonts w:hint="eastAsia" w:ascii="方正小标宋简体" w:hAnsi="黑体" w:eastAsia="方正小标宋简体" w:cs="黑体"/>
          <w:color w:val="000000"/>
          <w:sz w:val="44"/>
          <w:szCs w:val="44"/>
        </w:rPr>
        <w:t>整体支出绩效自评报告</w:t>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（2021年度）</w:t>
      </w:r>
    </w:p>
    <w:p>
      <w:pPr>
        <w:rPr>
          <w:rFonts w:hint="eastAsia" w:ascii="黑体" w:hAnsi="黑体" w:eastAsia="黑体" w:cs="黑体"/>
          <w:color w:val="000000"/>
          <w:sz w:val="32"/>
          <w:szCs w:val="32"/>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进贤县人民法院</w:t>
      </w:r>
      <w:r>
        <w:rPr>
          <w:rFonts w:hint="eastAsia" w:ascii="黑体" w:hAnsi="黑体" w:eastAsia="黑体" w:cs="黑体"/>
          <w:color w:val="000000"/>
          <w:sz w:val="32"/>
          <w:szCs w:val="32"/>
        </w:rPr>
        <w:t>概况</w:t>
      </w:r>
    </w:p>
    <w:p>
      <w:pPr>
        <w:spacing w:line="560" w:lineRule="exact"/>
        <w:ind w:firstLine="64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进贤县人民法院</w:t>
      </w:r>
      <w:r>
        <w:rPr>
          <w:rFonts w:hint="eastAsia" w:ascii="楷体_GB2312" w:hAnsi="楷体_GB2312" w:eastAsia="楷体_GB2312" w:cs="楷体_GB2312"/>
          <w:b/>
          <w:bCs/>
          <w:color w:val="000000"/>
          <w:sz w:val="32"/>
          <w:szCs w:val="32"/>
        </w:rPr>
        <w:t>主要职责职能，组织架构、人员及资产等基本情况。</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进贤县人民法院是国家审判机关，依法独立行使审判权，主要职责是：</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一）依法审判法律规定由基层人民法院管辖的危害公共安全、破坏社会主义经济秩序、侵犯公民人身权利、民主权利、侵犯财产、妨害管理秩序、贪污、贿赂、妨害婚姻、家庭等犯罪案件；依法审判管辖的未成年人犯罪等刑事案件。</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（二）依法审判管辖的婚姻家庭、继承、房地产、其它动产案件和损害赔偿、债务、债权、劳动争议案件；审判经济合同纠纷、期货、股票、金融、债券、票据以及企业破产等民事案件。</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（三）依法审判涉及土地、治安、工商、税务、卫生、文化、环保等行政案件。</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（四）受理由基层人民法院管辖的各类申诉和申请再审案件，对其中确有错误的已发生法律效力的判决、裁定，进行再审。</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（五）依法办理本院一审生效法律文书及其它依法具有强制执行效力文书的执行工作。</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（六）依法办理由本院受理的国家赔偿案件；审查、处理国家赔偿胜诉案件。</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（七）负责人民法院思想政治工作、纪检监察工作和队伍管理、培训、教育工作；按照权限管理法官、执行员、书记员和司法警察。</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（八）在审判工作中宣传法制，教育公民忠于社会主义祖国、自觉遵守宪法、法律和社会公德；积极参与社会治安综合治理，落实依法治理工作。</w:t>
      </w:r>
    </w:p>
    <w:p>
      <w:pPr>
        <w:spacing w:line="540" w:lineRule="exact"/>
        <w:ind w:firstLine="560" w:firstLineChars="200"/>
        <w:rPr>
          <w:rFonts w:hint="eastAsia" w:ascii="仿宋_GB2312" w:hAnsi="Times New Roman" w:eastAsia="仿宋_GB2312" w:cs="Times New Roman"/>
          <w:color w:val="auto"/>
          <w:sz w:val="28"/>
          <w:szCs w:val="28"/>
          <w:highlight w:val="none"/>
          <w:lang w:eastAsia="zh-CN"/>
        </w:rPr>
      </w:pPr>
      <w:r>
        <w:rPr>
          <w:rFonts w:hint="eastAsia" w:ascii="仿宋_GB2312" w:hAnsi="Times New Roman" w:eastAsia="仿宋_GB2312" w:cs="Times New Roman"/>
          <w:color w:val="auto"/>
          <w:sz w:val="28"/>
          <w:szCs w:val="28"/>
          <w:highlight w:val="none"/>
          <w:lang w:eastAsia="zh-CN"/>
        </w:rPr>
        <w:t>（九）承办其他应由基层人民法院负责的工作。</w:t>
      </w:r>
    </w:p>
    <w:p>
      <w:pPr>
        <w:spacing w:line="540" w:lineRule="exact"/>
        <w:ind w:firstLine="560" w:firstLineChars="200"/>
        <w:rPr>
          <w:rFonts w:hint="eastAsia" w:ascii="楷体_GB2312" w:hAnsi="楷体_GB2312" w:eastAsia="楷体_GB2312" w:cs="楷体_GB2312"/>
          <w:b/>
          <w:bCs/>
          <w:color w:val="000000"/>
          <w:sz w:val="32"/>
          <w:szCs w:val="32"/>
        </w:rPr>
      </w:pPr>
      <w:r>
        <w:rPr>
          <w:rFonts w:hint="eastAsia" w:ascii="仿宋_GB2312" w:hAnsi="Times New Roman" w:eastAsia="仿宋_GB2312" w:cs="Times New Roman"/>
          <w:color w:val="auto"/>
          <w:sz w:val="28"/>
          <w:szCs w:val="28"/>
          <w:highlight w:val="none"/>
          <w:lang w:eastAsia="zh-CN"/>
        </w:rPr>
        <w:t>进贤县人民法院</w:t>
      </w:r>
      <w:r>
        <w:rPr>
          <w:rFonts w:hint="eastAsia" w:ascii="仿宋_GB2312" w:hAnsi="Times New Roman" w:eastAsia="仿宋_GB2312" w:cs="Times New Roman"/>
          <w:color w:val="auto"/>
          <w:sz w:val="28"/>
          <w:szCs w:val="28"/>
          <w:highlight w:val="none"/>
        </w:rPr>
        <w:t>部门共有预算单位</w:t>
      </w:r>
      <w:r>
        <w:rPr>
          <w:rFonts w:hint="eastAsia" w:ascii="仿宋_GB2312" w:hAnsi="Times New Roman" w:eastAsia="仿宋_GB2312" w:cs="Times New Roman"/>
          <w:color w:val="auto"/>
          <w:sz w:val="28"/>
          <w:szCs w:val="28"/>
          <w:highlight w:val="none"/>
          <w:lang w:val="en-US" w:eastAsia="zh-CN"/>
        </w:rPr>
        <w:t>1</w:t>
      </w:r>
      <w:r>
        <w:rPr>
          <w:rFonts w:hint="eastAsia" w:ascii="仿宋_GB2312" w:hAnsi="Times New Roman" w:eastAsia="仿宋_GB2312" w:cs="Times New Roman"/>
          <w:color w:val="auto"/>
          <w:sz w:val="28"/>
          <w:szCs w:val="28"/>
          <w:highlight w:val="none"/>
        </w:rPr>
        <w:t>个，包括</w:t>
      </w:r>
      <w:r>
        <w:rPr>
          <w:rFonts w:hint="eastAsia" w:ascii="仿宋_GB2312" w:hAnsi="Times New Roman" w:eastAsia="仿宋_GB2312" w:cs="Times New Roman"/>
          <w:color w:val="auto"/>
          <w:sz w:val="28"/>
          <w:szCs w:val="28"/>
          <w:highlight w:val="none"/>
          <w:lang w:eastAsia="zh-CN"/>
        </w:rPr>
        <w:t>院</w:t>
      </w:r>
      <w:r>
        <w:rPr>
          <w:rFonts w:hint="eastAsia" w:ascii="仿宋_GB2312" w:hAnsi="Times New Roman" w:eastAsia="仿宋_GB2312" w:cs="Times New Roman"/>
          <w:color w:val="auto"/>
          <w:sz w:val="28"/>
          <w:szCs w:val="28"/>
          <w:highlight w:val="none"/>
        </w:rPr>
        <w:t>本级</w:t>
      </w:r>
      <w:r>
        <w:rPr>
          <w:rFonts w:hint="eastAsia" w:ascii="仿宋_GB2312" w:hAnsi="Times New Roman" w:eastAsia="仿宋_GB2312" w:cs="Times New Roman"/>
          <w:color w:val="auto"/>
          <w:sz w:val="28"/>
          <w:szCs w:val="28"/>
          <w:highlight w:val="none"/>
          <w:lang w:eastAsia="zh-CN"/>
        </w:rPr>
        <w:t>预算单位</w:t>
      </w:r>
      <w:r>
        <w:rPr>
          <w:rFonts w:hint="eastAsia" w:ascii="仿宋_GB2312" w:hAnsi="Times New Roman" w:eastAsia="仿宋_GB2312" w:cs="Times New Roman"/>
          <w:color w:val="auto"/>
          <w:sz w:val="28"/>
          <w:szCs w:val="28"/>
          <w:highlight w:val="none"/>
        </w:rPr>
        <w:t>。编制人数</w:t>
      </w:r>
      <w:r>
        <w:rPr>
          <w:rFonts w:hint="eastAsia" w:ascii="仿宋_GB2312" w:hAnsi="Times New Roman" w:eastAsia="仿宋_GB2312" w:cs="Times New Roman"/>
          <w:color w:val="auto"/>
          <w:sz w:val="28"/>
          <w:szCs w:val="28"/>
          <w:highlight w:val="none"/>
          <w:lang w:val="en-US" w:eastAsia="zh-CN"/>
        </w:rPr>
        <w:t>104</w:t>
      </w:r>
      <w:r>
        <w:rPr>
          <w:rFonts w:hint="eastAsia" w:ascii="仿宋_GB2312" w:hAnsi="Times New Roman" w:eastAsia="仿宋_GB2312" w:cs="Times New Roman"/>
          <w:color w:val="auto"/>
          <w:sz w:val="28"/>
          <w:szCs w:val="28"/>
          <w:highlight w:val="none"/>
        </w:rPr>
        <w:t>人，其中：</w:t>
      </w:r>
      <w:r>
        <w:rPr>
          <w:rFonts w:hint="eastAsia" w:ascii="仿宋_GB2312" w:eastAsia="仿宋_GB2312" w:cs="Times New Roman"/>
          <w:color w:val="auto"/>
          <w:sz w:val="28"/>
          <w:szCs w:val="28"/>
          <w:highlight w:val="none"/>
          <w:lang w:eastAsia="zh-CN"/>
        </w:rPr>
        <w:t>行政</w:t>
      </w:r>
      <w:r>
        <w:rPr>
          <w:rFonts w:hint="eastAsia" w:ascii="仿宋_GB2312" w:hAnsi="Times New Roman" w:eastAsia="仿宋_GB2312" w:cs="Times New Roman"/>
          <w:color w:val="auto"/>
          <w:sz w:val="28"/>
          <w:szCs w:val="28"/>
          <w:highlight w:val="none"/>
        </w:rPr>
        <w:t>编制</w:t>
      </w:r>
      <w:r>
        <w:rPr>
          <w:rFonts w:hint="eastAsia" w:ascii="仿宋_GB2312" w:hAnsi="Times New Roman" w:eastAsia="仿宋_GB2312" w:cs="Times New Roman"/>
          <w:color w:val="auto"/>
          <w:sz w:val="28"/>
          <w:szCs w:val="28"/>
          <w:highlight w:val="none"/>
          <w:lang w:val="en-US" w:eastAsia="zh-CN"/>
        </w:rPr>
        <w:t>99</w:t>
      </w:r>
      <w:r>
        <w:rPr>
          <w:rFonts w:hint="eastAsia" w:ascii="仿宋_GB2312" w:eastAsia="仿宋_GB2312" w:cs="Times New Roman"/>
          <w:color w:val="auto"/>
          <w:sz w:val="28"/>
          <w:szCs w:val="28"/>
          <w:highlight w:val="none"/>
          <w:lang w:eastAsia="zh-CN"/>
        </w:rPr>
        <w:t>人、</w:t>
      </w:r>
      <w:r>
        <w:rPr>
          <w:rFonts w:hint="eastAsia" w:ascii="仿宋_GB2312" w:hAnsi="Times New Roman" w:eastAsia="仿宋_GB2312" w:cs="Times New Roman"/>
          <w:color w:val="auto"/>
          <w:sz w:val="28"/>
          <w:szCs w:val="28"/>
          <w:highlight w:val="none"/>
          <w:lang w:eastAsia="zh-CN"/>
        </w:rPr>
        <w:t>工勤</w:t>
      </w:r>
      <w:r>
        <w:rPr>
          <w:rFonts w:hint="eastAsia" w:ascii="仿宋_GB2312" w:hAnsi="Times New Roman" w:eastAsia="仿宋_GB2312" w:cs="Times New Roman"/>
          <w:color w:val="auto"/>
          <w:sz w:val="28"/>
          <w:szCs w:val="28"/>
          <w:highlight w:val="none"/>
        </w:rPr>
        <w:t>编制</w:t>
      </w:r>
      <w:r>
        <w:rPr>
          <w:rFonts w:hint="eastAsia" w:ascii="仿宋_GB2312" w:hAnsi="Times New Roman" w:eastAsia="仿宋_GB2312" w:cs="Times New Roman"/>
          <w:color w:val="auto"/>
          <w:sz w:val="28"/>
          <w:szCs w:val="28"/>
          <w:highlight w:val="none"/>
          <w:lang w:val="en-US" w:eastAsia="zh-CN"/>
        </w:rPr>
        <w:t>5</w:t>
      </w:r>
      <w:r>
        <w:rPr>
          <w:rFonts w:hint="eastAsia" w:ascii="仿宋_GB2312" w:eastAsia="仿宋_GB2312" w:cs="Times New Roman"/>
          <w:color w:val="auto"/>
          <w:sz w:val="28"/>
          <w:szCs w:val="28"/>
          <w:highlight w:val="none"/>
          <w:lang w:eastAsia="zh-CN"/>
        </w:rPr>
        <w:t>人</w:t>
      </w:r>
      <w:r>
        <w:rPr>
          <w:rFonts w:hint="eastAsia" w:ascii="仿宋_GB2312" w:hAnsi="Times New Roman" w:eastAsia="仿宋_GB2312" w:cs="Times New Roman"/>
          <w:color w:val="auto"/>
          <w:sz w:val="28"/>
          <w:szCs w:val="28"/>
          <w:highlight w:val="none"/>
        </w:rPr>
        <w:t>。实有人数</w:t>
      </w:r>
      <w:r>
        <w:rPr>
          <w:rFonts w:hint="eastAsia" w:ascii="仿宋_GB2312" w:hAnsi="Times New Roman" w:eastAsia="仿宋_GB2312" w:cs="Times New Roman"/>
          <w:color w:val="auto"/>
          <w:sz w:val="28"/>
          <w:szCs w:val="28"/>
          <w:highlight w:val="none"/>
          <w:lang w:val="en-US" w:eastAsia="zh-CN"/>
        </w:rPr>
        <w:t>160</w:t>
      </w:r>
      <w:r>
        <w:rPr>
          <w:rFonts w:hint="eastAsia" w:ascii="仿宋_GB2312" w:hAnsi="Times New Roman" w:eastAsia="仿宋_GB2312" w:cs="Times New Roman"/>
          <w:color w:val="auto"/>
          <w:sz w:val="28"/>
          <w:szCs w:val="28"/>
          <w:highlight w:val="none"/>
        </w:rPr>
        <w:t>人，其中：在职人数</w:t>
      </w:r>
      <w:r>
        <w:rPr>
          <w:rFonts w:hint="eastAsia" w:ascii="仿宋_GB2312" w:hAnsi="Times New Roman" w:eastAsia="仿宋_GB2312" w:cs="Times New Roman"/>
          <w:color w:val="auto"/>
          <w:sz w:val="28"/>
          <w:szCs w:val="28"/>
          <w:highlight w:val="none"/>
          <w:lang w:val="en-US" w:eastAsia="zh-CN"/>
        </w:rPr>
        <w:t>93</w:t>
      </w:r>
      <w:r>
        <w:rPr>
          <w:rFonts w:hint="eastAsia" w:ascii="仿宋_GB2312" w:hAnsi="Times New Roman" w:eastAsia="仿宋_GB2312" w:cs="Times New Roman"/>
          <w:color w:val="auto"/>
          <w:sz w:val="28"/>
          <w:szCs w:val="28"/>
          <w:highlight w:val="none"/>
        </w:rPr>
        <w:t>人，包括行政人员</w:t>
      </w:r>
      <w:r>
        <w:rPr>
          <w:rFonts w:hint="eastAsia" w:ascii="仿宋_GB2312" w:eastAsia="仿宋_GB2312" w:cs="Times New Roman"/>
          <w:color w:val="auto"/>
          <w:sz w:val="28"/>
          <w:szCs w:val="28"/>
          <w:highlight w:val="none"/>
          <w:lang w:val="en-US" w:eastAsia="zh-CN"/>
        </w:rPr>
        <w:t>88</w:t>
      </w:r>
      <w:r>
        <w:rPr>
          <w:rFonts w:hint="eastAsia" w:ascii="仿宋_GB2312" w:hAnsi="Times New Roman" w:eastAsia="仿宋_GB2312" w:cs="Times New Roman"/>
          <w:color w:val="auto"/>
          <w:sz w:val="28"/>
          <w:szCs w:val="28"/>
          <w:highlight w:val="none"/>
        </w:rPr>
        <w:t>人</w:t>
      </w:r>
      <w:r>
        <w:rPr>
          <w:rFonts w:hint="eastAsia" w:ascii="仿宋_GB2312" w:eastAsia="仿宋_GB2312" w:cs="Times New Roman"/>
          <w:color w:val="auto"/>
          <w:sz w:val="28"/>
          <w:szCs w:val="28"/>
          <w:highlight w:val="none"/>
          <w:lang w:eastAsia="zh-CN"/>
        </w:rPr>
        <w:t>、</w:t>
      </w:r>
      <w:r>
        <w:rPr>
          <w:rFonts w:hint="eastAsia" w:ascii="仿宋_GB2312" w:hAnsi="Times New Roman" w:eastAsia="仿宋_GB2312" w:cs="Times New Roman"/>
          <w:color w:val="auto"/>
          <w:sz w:val="28"/>
          <w:szCs w:val="28"/>
          <w:highlight w:val="none"/>
          <w:lang w:eastAsia="zh-CN"/>
        </w:rPr>
        <w:t>工勤</w:t>
      </w:r>
      <w:r>
        <w:rPr>
          <w:rFonts w:hint="eastAsia" w:ascii="仿宋_GB2312" w:eastAsia="仿宋_GB2312" w:cs="Times New Roman"/>
          <w:color w:val="auto"/>
          <w:sz w:val="28"/>
          <w:szCs w:val="28"/>
          <w:highlight w:val="none"/>
          <w:lang w:eastAsia="zh-CN"/>
        </w:rPr>
        <w:t>人员</w:t>
      </w:r>
      <w:r>
        <w:rPr>
          <w:rFonts w:hint="eastAsia" w:ascii="仿宋_GB2312" w:hAnsi="Times New Roman" w:eastAsia="仿宋_GB2312" w:cs="Times New Roman"/>
          <w:color w:val="auto"/>
          <w:sz w:val="28"/>
          <w:szCs w:val="28"/>
          <w:highlight w:val="none"/>
          <w:lang w:val="en-US" w:eastAsia="zh-CN"/>
        </w:rPr>
        <w:t>5</w:t>
      </w:r>
      <w:r>
        <w:rPr>
          <w:rFonts w:hint="eastAsia" w:ascii="仿宋_GB2312" w:eastAsia="仿宋_GB2312" w:cs="Times New Roman"/>
          <w:color w:val="auto"/>
          <w:sz w:val="28"/>
          <w:szCs w:val="28"/>
          <w:highlight w:val="none"/>
          <w:lang w:eastAsia="zh-CN"/>
        </w:rPr>
        <w:t>人</w:t>
      </w:r>
      <w:r>
        <w:rPr>
          <w:rFonts w:hint="eastAsia" w:ascii="仿宋_GB2312" w:hAnsi="Times New Roman" w:eastAsia="仿宋_GB2312" w:cs="Times New Roman"/>
          <w:color w:val="auto"/>
          <w:sz w:val="28"/>
          <w:szCs w:val="28"/>
          <w:highlight w:val="none"/>
        </w:rPr>
        <w:t>；退休人员</w:t>
      </w:r>
      <w:r>
        <w:rPr>
          <w:rFonts w:hint="eastAsia" w:ascii="仿宋_GB2312" w:hAnsi="Times New Roman" w:eastAsia="仿宋_GB2312" w:cs="Times New Roman"/>
          <w:color w:val="auto"/>
          <w:sz w:val="28"/>
          <w:szCs w:val="28"/>
          <w:highlight w:val="none"/>
          <w:lang w:val="en-US" w:eastAsia="zh-CN"/>
        </w:rPr>
        <w:t>67</w:t>
      </w:r>
      <w:r>
        <w:rPr>
          <w:rFonts w:hint="eastAsia" w:ascii="仿宋_GB2312" w:hAnsi="Times New Roman" w:eastAsia="仿宋_GB2312" w:cs="Times New Roman"/>
          <w:color w:val="auto"/>
          <w:sz w:val="28"/>
          <w:szCs w:val="28"/>
          <w:highlight w:val="none"/>
        </w:rPr>
        <w:t>人。</w:t>
      </w:r>
    </w:p>
    <w:p>
      <w:pPr>
        <w:numPr>
          <w:ilvl w:val="0"/>
          <w:numId w:val="1"/>
        </w:numPr>
        <w:spacing w:line="560" w:lineRule="exact"/>
        <w:ind w:left="642" w:leftChars="0" w:firstLine="0" w:firstLineChars="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进贤县人民法院</w:t>
      </w:r>
      <w:r>
        <w:rPr>
          <w:rFonts w:hint="eastAsia" w:ascii="楷体_GB2312" w:hAnsi="楷体_GB2312" w:eastAsia="楷体_GB2312" w:cs="楷体_GB2312"/>
          <w:b/>
          <w:bCs/>
          <w:color w:val="000000"/>
          <w:sz w:val="32"/>
          <w:szCs w:val="32"/>
        </w:rPr>
        <w:t>履职总体目标、工作任务。</w:t>
      </w:r>
    </w:p>
    <w:p>
      <w:pPr>
        <w:spacing w:line="540" w:lineRule="exact"/>
        <w:ind w:firstLine="560" w:firstLineChars="200"/>
        <w:rPr>
          <w:rFonts w:hint="eastAsia"/>
        </w:rPr>
      </w:pPr>
      <w:r>
        <w:rPr>
          <w:rFonts w:hint="eastAsia" w:ascii="仿宋_GB2312" w:eastAsia="仿宋_GB2312"/>
          <w:sz w:val="28"/>
          <w:szCs w:val="28"/>
          <w:lang w:eastAsia="zh-CN"/>
        </w:rPr>
        <w:t>进贤县人民法院</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年的主要工作任务是：</w:t>
      </w:r>
      <w:r>
        <w:rPr>
          <w:rFonts w:hint="eastAsia" w:ascii="仿宋_GB2312" w:hAnsi="Times New Roman" w:eastAsia="仿宋_GB2312" w:cs="Times New Roman"/>
          <w:color w:val="auto"/>
          <w:sz w:val="28"/>
          <w:szCs w:val="28"/>
          <w:highlight w:val="none"/>
        </w:rPr>
        <w:t>依法承办由本基层人民法院负责的一切工作。</w:t>
      </w:r>
    </w:p>
    <w:p>
      <w:pPr>
        <w:numPr>
          <w:ilvl w:val="0"/>
          <w:numId w:val="1"/>
        </w:numPr>
        <w:spacing w:line="560" w:lineRule="exact"/>
        <w:ind w:left="642" w:leftChars="0" w:firstLine="0" w:firstLineChars="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进贤县人民法院</w:t>
      </w:r>
      <w:r>
        <w:rPr>
          <w:rFonts w:hint="eastAsia" w:ascii="楷体_GB2312" w:hAnsi="楷体_GB2312" w:eastAsia="楷体_GB2312" w:cs="楷体_GB2312"/>
          <w:b/>
          <w:bCs/>
          <w:color w:val="000000"/>
          <w:sz w:val="32"/>
          <w:szCs w:val="32"/>
        </w:rPr>
        <w:t>年度整体支出绩效目标。</w:t>
      </w:r>
    </w:p>
    <w:p>
      <w:pPr>
        <w:spacing w:line="540" w:lineRule="exact"/>
        <w:ind w:firstLine="560" w:firstLineChars="20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目标1：预算安排合理。年初我院认真编制资金预算，在保障我院工作全面完成的同时，结合实际情况，厉行节约，从严控制经费预算，切实做到了收支平衡。</w:t>
      </w:r>
    </w:p>
    <w:p>
      <w:pPr>
        <w:spacing w:line="540" w:lineRule="exact"/>
        <w:ind w:firstLine="560" w:firstLineChars="20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目标2：注重资金效率。在年初完成预算后，我院和财政部门严格按照预算计划和使用途径，对项目进行分步实施，合理安排资金拨付。</w:t>
      </w:r>
    </w:p>
    <w:p>
      <w:pPr>
        <w:spacing w:line="540" w:lineRule="exact"/>
        <w:ind w:firstLine="560" w:firstLineChars="200"/>
        <w:rPr>
          <w:rFonts w:hint="eastAsia"/>
        </w:rPr>
      </w:pPr>
      <w:r>
        <w:rPr>
          <w:rFonts w:hint="eastAsia" w:ascii="仿宋_GB2312" w:hAnsi="Times New Roman" w:eastAsia="仿宋_GB2312" w:cs="Times New Roman"/>
          <w:sz w:val="28"/>
          <w:szCs w:val="28"/>
          <w:lang w:eastAsia="zh-CN"/>
        </w:rPr>
        <w:t>目标3：资金发挥实效。我院严格贯彻各项资金管理规定，切实做到专款专用，同时坚持厉行节约、降低办案成本，提高资金的使用效益，同时推进法庭建设和司法警察装备持续规范化，改善法庭审判办公条件，促进了公正高效司法，发挥资金的使用效益。</w:t>
      </w:r>
    </w:p>
    <w:p>
      <w:pPr>
        <w:numPr>
          <w:ilvl w:val="0"/>
          <w:numId w:val="1"/>
        </w:numPr>
        <w:spacing w:line="560" w:lineRule="exact"/>
        <w:ind w:left="642" w:leftChars="0" w:firstLine="0" w:firstLineChars="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进贤县人民法院</w:t>
      </w:r>
      <w:r>
        <w:rPr>
          <w:rFonts w:hint="eastAsia" w:ascii="楷体_GB2312" w:hAnsi="楷体_GB2312" w:eastAsia="楷体_GB2312" w:cs="楷体_GB2312"/>
          <w:b/>
          <w:bCs/>
          <w:color w:val="000000"/>
          <w:sz w:val="32"/>
          <w:szCs w:val="32"/>
        </w:rPr>
        <w:t>预算及执行情况。</w:t>
      </w:r>
    </w:p>
    <w:p>
      <w:pPr>
        <w:ind w:firstLine="630"/>
        <w:jc w:val="left"/>
        <w:rPr>
          <w:rFonts w:hint="eastAsia" w:ascii="仿宋" w:hAnsi="仿宋" w:eastAsia="仿宋"/>
          <w:sz w:val="30"/>
          <w:szCs w:val="30"/>
        </w:rPr>
      </w:pPr>
      <w:r>
        <w:rPr>
          <w:rFonts w:hint="eastAsia" w:ascii="仿宋" w:hAnsi="仿宋" w:eastAsia="仿宋"/>
          <w:sz w:val="30"/>
          <w:szCs w:val="30"/>
          <w:lang w:eastAsia="zh-CN"/>
        </w:rPr>
        <w:t>我院</w:t>
      </w:r>
      <w:r>
        <w:rPr>
          <w:rFonts w:hint="eastAsia" w:ascii="仿宋" w:hAnsi="仿宋" w:eastAsia="仿宋"/>
          <w:sz w:val="30"/>
          <w:szCs w:val="30"/>
        </w:rPr>
        <w:t>20</w:t>
      </w:r>
      <w:r>
        <w:rPr>
          <w:rFonts w:hint="eastAsia" w:ascii="仿宋" w:hAnsi="仿宋" w:eastAsia="仿宋"/>
          <w:sz w:val="30"/>
          <w:szCs w:val="30"/>
          <w:lang w:val="en-US" w:eastAsia="zh-CN"/>
        </w:rPr>
        <w:t>21</w:t>
      </w:r>
      <w:r>
        <w:rPr>
          <w:rFonts w:hint="eastAsia" w:ascii="仿宋" w:hAnsi="仿宋" w:eastAsia="仿宋"/>
          <w:sz w:val="30"/>
          <w:szCs w:val="30"/>
        </w:rPr>
        <w:t>年度支出总计</w:t>
      </w:r>
      <w:r>
        <w:rPr>
          <w:rFonts w:hint="eastAsia" w:ascii="仿宋" w:hAnsi="仿宋" w:eastAsia="仿宋"/>
          <w:sz w:val="30"/>
          <w:szCs w:val="30"/>
          <w:lang w:val="en-US" w:eastAsia="zh-CN"/>
        </w:rPr>
        <w:t>4238.02</w:t>
      </w:r>
      <w:r>
        <w:rPr>
          <w:rFonts w:hint="eastAsia" w:ascii="仿宋" w:hAnsi="仿宋" w:eastAsia="仿宋"/>
          <w:sz w:val="30"/>
          <w:szCs w:val="30"/>
        </w:rPr>
        <w:t>万元，</w:t>
      </w:r>
      <w:r>
        <w:rPr>
          <w:rFonts w:hint="eastAsia" w:ascii="仿宋" w:hAnsi="仿宋" w:eastAsia="仿宋"/>
          <w:sz w:val="30"/>
          <w:szCs w:val="30"/>
          <w:lang w:eastAsia="zh-CN"/>
        </w:rPr>
        <w:t>其中财政拨款</w:t>
      </w:r>
      <w:r>
        <w:rPr>
          <w:rFonts w:hint="eastAsia" w:ascii="仿宋" w:hAnsi="仿宋" w:eastAsia="仿宋"/>
          <w:sz w:val="30"/>
          <w:szCs w:val="30"/>
        </w:rPr>
        <w:t>支出</w:t>
      </w:r>
      <w:r>
        <w:rPr>
          <w:rFonts w:hint="eastAsia" w:ascii="仿宋" w:hAnsi="仿宋" w:eastAsia="仿宋"/>
          <w:sz w:val="30"/>
          <w:szCs w:val="30"/>
          <w:lang w:val="en-US" w:eastAsia="zh-CN"/>
        </w:rPr>
        <w:t>4147.46</w:t>
      </w:r>
      <w:r>
        <w:rPr>
          <w:rFonts w:hint="eastAsia" w:ascii="仿宋" w:hAnsi="仿宋" w:eastAsia="仿宋"/>
          <w:sz w:val="30"/>
          <w:szCs w:val="30"/>
        </w:rPr>
        <w:t>万元，</w:t>
      </w:r>
      <w:r>
        <w:rPr>
          <w:rFonts w:hint="eastAsia" w:ascii="仿宋" w:hAnsi="仿宋" w:eastAsia="仿宋"/>
          <w:sz w:val="30"/>
          <w:szCs w:val="30"/>
          <w:lang w:eastAsia="zh-CN"/>
        </w:rPr>
        <w:t>其他资金支出</w:t>
      </w:r>
      <w:r>
        <w:rPr>
          <w:rFonts w:hint="eastAsia" w:ascii="仿宋" w:hAnsi="仿宋" w:eastAsia="仿宋"/>
          <w:sz w:val="30"/>
          <w:szCs w:val="30"/>
          <w:lang w:val="en-US" w:eastAsia="zh-CN"/>
        </w:rPr>
        <w:t>90.56万元；2021</w:t>
      </w:r>
      <w:r>
        <w:rPr>
          <w:rFonts w:hint="eastAsia" w:ascii="仿宋" w:hAnsi="仿宋" w:eastAsia="仿宋"/>
          <w:sz w:val="30"/>
          <w:szCs w:val="30"/>
        </w:rPr>
        <w:t>年支出的具体构成为：基本支出</w:t>
      </w:r>
      <w:r>
        <w:rPr>
          <w:rFonts w:hint="eastAsia" w:ascii="仿宋" w:hAnsi="仿宋" w:eastAsia="仿宋"/>
          <w:sz w:val="30"/>
          <w:szCs w:val="30"/>
          <w:lang w:val="en-US" w:eastAsia="zh-CN"/>
        </w:rPr>
        <w:t>2628.94</w:t>
      </w:r>
      <w:r>
        <w:rPr>
          <w:rFonts w:hint="eastAsia" w:ascii="仿宋" w:hAnsi="仿宋" w:eastAsia="仿宋"/>
          <w:sz w:val="30"/>
          <w:szCs w:val="30"/>
        </w:rPr>
        <w:t>万元，占</w:t>
      </w:r>
      <w:r>
        <w:rPr>
          <w:rFonts w:hint="eastAsia" w:ascii="仿宋" w:hAnsi="仿宋" w:eastAsia="仿宋"/>
          <w:sz w:val="30"/>
          <w:szCs w:val="30"/>
          <w:lang w:val="en-US" w:eastAsia="zh-CN"/>
        </w:rPr>
        <w:t>62.03</w:t>
      </w:r>
      <w:r>
        <w:rPr>
          <w:rFonts w:hint="eastAsia" w:ascii="仿宋" w:hAnsi="仿宋" w:eastAsia="仿宋"/>
          <w:sz w:val="30"/>
          <w:szCs w:val="30"/>
        </w:rPr>
        <w:t>%；项目支出</w:t>
      </w:r>
      <w:r>
        <w:rPr>
          <w:rFonts w:hint="eastAsia" w:ascii="仿宋" w:hAnsi="仿宋" w:eastAsia="仿宋"/>
          <w:sz w:val="30"/>
          <w:szCs w:val="30"/>
          <w:lang w:val="en-US" w:eastAsia="zh-CN"/>
        </w:rPr>
        <w:t>1609.08</w:t>
      </w:r>
      <w:r>
        <w:rPr>
          <w:rFonts w:hint="eastAsia" w:ascii="仿宋" w:hAnsi="仿宋" w:eastAsia="仿宋"/>
          <w:sz w:val="30"/>
          <w:szCs w:val="30"/>
        </w:rPr>
        <w:t>万元，占</w:t>
      </w:r>
      <w:r>
        <w:rPr>
          <w:rFonts w:hint="eastAsia" w:ascii="仿宋" w:hAnsi="仿宋" w:eastAsia="仿宋"/>
          <w:sz w:val="30"/>
          <w:szCs w:val="30"/>
          <w:lang w:val="en-US" w:eastAsia="zh-CN"/>
        </w:rPr>
        <w:t>29.27</w:t>
      </w:r>
      <w:r>
        <w:rPr>
          <w:rFonts w:hint="eastAsia" w:ascii="仿宋" w:hAnsi="仿宋" w:eastAsia="仿宋"/>
          <w:sz w:val="30"/>
          <w:szCs w:val="30"/>
        </w:rPr>
        <w:t>%。</w:t>
      </w:r>
    </w:p>
    <w:p>
      <w:pPr>
        <w:pStyle w:val="2"/>
        <w:numPr>
          <w:ilvl w:val="0"/>
          <w:numId w:val="0"/>
        </w:numPr>
        <w:ind w:left="642" w:leftChars="0"/>
        <w:jc w:val="both"/>
        <w:rPr>
          <w:rFonts w:hint="eastAsia"/>
        </w:rPr>
      </w:pP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进贤县人民法院</w:t>
      </w:r>
      <w:r>
        <w:rPr>
          <w:rFonts w:hint="eastAsia" w:ascii="黑体" w:hAnsi="黑体" w:eastAsia="黑体" w:cs="黑体"/>
          <w:color w:val="000000"/>
          <w:sz w:val="32"/>
          <w:szCs w:val="32"/>
        </w:rPr>
        <w:t>整体支出绩效实现情况</w:t>
      </w:r>
    </w:p>
    <w:p>
      <w:pPr>
        <w:pStyle w:val="3"/>
        <w:ind w:firstLine="0" w:firstLineChars="0"/>
        <w:rPr>
          <w:rFonts w:hint="eastAsia" w:ascii="仿宋_GB2312" w:hAnsi="Times New Roman" w:eastAsia="仿宋_GB2312" w:cs="Times New Roman"/>
          <w:b/>
          <w:bCs/>
          <w:kern w:val="2"/>
          <w:sz w:val="28"/>
          <w:szCs w:val="28"/>
          <w:lang w:val="en-US" w:eastAsia="zh-CN" w:bidi="ar-SA"/>
        </w:rPr>
      </w:pPr>
      <w:r>
        <w:rPr>
          <w:rFonts w:hint="eastAsia" w:ascii="仿宋_GB2312" w:hAnsi="仿宋_GB2312" w:eastAsia="仿宋_GB2312" w:cs="仿宋_GB2312"/>
          <w:color w:val="000000"/>
          <w:sz w:val="32"/>
          <w:szCs w:val="32"/>
        </w:rPr>
        <w:t xml:space="preserve">    </w:t>
      </w:r>
      <w:r>
        <w:rPr>
          <w:rFonts w:hint="eastAsia" w:ascii="仿宋_GB2312" w:hAnsi="Times New Roman" w:eastAsia="仿宋_GB2312" w:cs="Times New Roman"/>
          <w:b/>
          <w:bCs/>
          <w:kern w:val="2"/>
          <w:sz w:val="28"/>
          <w:szCs w:val="28"/>
          <w:lang w:val="en-US" w:eastAsia="zh-CN" w:bidi="ar-SA"/>
        </w:rPr>
        <w:t>1．产出指标完成情况分析</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（1）数量指标</w:t>
      </w:r>
    </w:p>
    <w:p>
      <w:pPr>
        <w:ind w:firstLine="48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年我院</w:t>
      </w:r>
      <w:r>
        <w:rPr>
          <w:rFonts w:hint="eastAsia" w:ascii="仿宋_GB2312" w:hAnsi="Times New Roman" w:eastAsia="仿宋_GB2312" w:cs="Times New Roman"/>
          <w:sz w:val="28"/>
          <w:szCs w:val="28"/>
          <w:lang w:eastAsia="zh-CN"/>
        </w:rPr>
        <w:t>受理案件</w:t>
      </w:r>
      <w:r>
        <w:rPr>
          <w:rFonts w:hint="eastAsia" w:ascii="仿宋_GB2312" w:hAnsi="Times New Roman" w:eastAsia="仿宋_GB2312" w:cs="Times New Roman"/>
          <w:sz w:val="28"/>
          <w:szCs w:val="28"/>
          <w:lang w:val="en-US" w:eastAsia="zh-CN"/>
        </w:rPr>
        <w:t>11301件，各项学习培训参与1500人次，有效提高了我们干警的政治理论、业务实践能力。</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（2）质量指标</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年我院生效裁判服判息诉率90%，再审审查询问率90%。</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（3）时效指标</w:t>
      </w:r>
    </w:p>
    <w:p>
      <w:pPr>
        <w:ind w:firstLine="48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年我院使用</w:t>
      </w:r>
      <w:r>
        <w:rPr>
          <w:rFonts w:hint="eastAsia" w:ascii="仿宋_GB2312" w:hAnsi="Times New Roman" w:eastAsia="仿宋_GB2312" w:cs="Times New Roman"/>
          <w:sz w:val="28"/>
          <w:szCs w:val="28"/>
          <w:lang w:eastAsia="zh-CN"/>
        </w:rPr>
        <w:t>预算安排</w:t>
      </w:r>
      <w:r>
        <w:rPr>
          <w:rFonts w:hint="eastAsia" w:ascii="仿宋_GB2312" w:hAnsi="Times New Roman" w:eastAsia="仿宋_GB2312" w:cs="Times New Roman"/>
          <w:sz w:val="28"/>
          <w:szCs w:val="28"/>
        </w:rPr>
        <w:t>资金</w:t>
      </w:r>
      <w:r>
        <w:rPr>
          <w:rFonts w:hint="eastAsia" w:ascii="仿宋_GB2312" w:hAnsi="Times New Roman" w:eastAsia="仿宋_GB2312" w:cs="Times New Roman"/>
          <w:sz w:val="28"/>
          <w:szCs w:val="28"/>
          <w:lang w:eastAsia="zh-CN"/>
        </w:rPr>
        <w:t>保障案件顺利进行，保质保量按时完成</w:t>
      </w:r>
      <w:r>
        <w:rPr>
          <w:rFonts w:hint="eastAsia" w:ascii="仿宋_GB2312" w:hAnsi="Times New Roman" w:eastAsia="仿宋_GB2312" w:cs="Times New Roman"/>
          <w:sz w:val="28"/>
          <w:szCs w:val="28"/>
          <w:lang w:val="en-US" w:eastAsia="zh-CN"/>
        </w:rPr>
        <w:t>，法定审限内结案率99.94%。</w:t>
      </w:r>
    </w:p>
    <w:p>
      <w:pPr>
        <w:pStyle w:val="3"/>
        <w:ind w:firstLine="562" w:firstLineChars="200"/>
        <w:rPr>
          <w:rFonts w:hint="eastAsia" w:ascii="仿宋_GB2312" w:hAnsi="Times New Roman" w:eastAsia="仿宋_GB2312" w:cs="Times New Roman"/>
          <w:b/>
          <w:bCs/>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2.效益指标完成情况分析</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（1）经济效益</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年我院利用政法转移支付资金保障辖区经济健康发展，为维护市场经济秩序做出巨大贡献。</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（2）社会效益</w:t>
      </w:r>
    </w:p>
    <w:p>
      <w:pPr>
        <w:ind w:firstLine="48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21</w:t>
      </w:r>
      <w:r>
        <w:rPr>
          <w:rFonts w:hint="eastAsia" w:ascii="仿宋_GB2312" w:hAnsi="Times New Roman" w:eastAsia="仿宋_GB2312" w:cs="Times New Roman"/>
          <w:sz w:val="28"/>
          <w:szCs w:val="28"/>
        </w:rPr>
        <w:t>年我院在保障群众合法权益、维护社会安定稳定等方面基本达成预期指标。</w:t>
      </w:r>
    </w:p>
    <w:p>
      <w:pPr>
        <w:pStyle w:val="3"/>
        <w:ind w:firstLine="562" w:firstLineChars="200"/>
        <w:rPr>
          <w:rFonts w:hint="eastAsia" w:ascii="仿宋_GB2312" w:hAnsi="Times New Roman" w:eastAsia="仿宋_GB2312" w:cs="Times New Roman"/>
          <w:b/>
          <w:bCs/>
          <w:kern w:val="2"/>
          <w:sz w:val="28"/>
          <w:szCs w:val="28"/>
          <w:lang w:val="en-US" w:eastAsia="zh-CN" w:bidi="ar-SA"/>
        </w:rPr>
      </w:pPr>
      <w:r>
        <w:rPr>
          <w:rFonts w:hint="eastAsia" w:ascii="仿宋_GB2312" w:hAnsi="Times New Roman" w:eastAsia="仿宋_GB2312" w:cs="Times New Roman"/>
          <w:b/>
          <w:bCs/>
          <w:kern w:val="2"/>
          <w:sz w:val="28"/>
          <w:szCs w:val="28"/>
          <w:lang w:val="en-US" w:eastAsia="zh-CN" w:bidi="ar-SA"/>
        </w:rPr>
        <w:t>3.满意度指标完成情况分析</w:t>
      </w:r>
    </w:p>
    <w:p>
      <w:pPr>
        <w:ind w:firstLine="480"/>
        <w:rPr>
          <w:rFonts w:hint="eastAsia" w:ascii="楷体_GB2312" w:hAnsi="楷体_GB2312" w:eastAsia="楷体_GB2312" w:cs="楷体_GB2312"/>
          <w:b/>
          <w:bCs/>
          <w:color w:val="000000"/>
          <w:sz w:val="32"/>
          <w:szCs w:val="32"/>
        </w:rPr>
      </w:pPr>
      <w:r>
        <w:rPr>
          <w:rFonts w:hint="eastAsia" w:ascii="仿宋_GB2312" w:hAnsi="Times New Roman" w:eastAsia="仿宋_GB2312" w:cs="Times New Roman"/>
          <w:sz w:val="28"/>
          <w:szCs w:val="28"/>
          <w:lang w:val="en-US" w:eastAsia="zh-CN"/>
        </w:rPr>
        <w:t>2021</w:t>
      </w:r>
      <w:r>
        <w:rPr>
          <w:rFonts w:hint="eastAsia" w:ascii="仿宋_GB2312" w:hAnsi="Times New Roman" w:eastAsia="仿宋_GB2312" w:cs="Times New Roman"/>
          <w:sz w:val="28"/>
          <w:szCs w:val="28"/>
        </w:rPr>
        <w:t>年度我院司法便民服务情况基本达成预期指标，当事人</w:t>
      </w:r>
      <w:r>
        <w:rPr>
          <w:rFonts w:hint="eastAsia" w:ascii="仿宋_GB2312" w:hAnsi="Times New Roman" w:eastAsia="仿宋_GB2312" w:cs="Times New Roman"/>
          <w:sz w:val="28"/>
          <w:szCs w:val="28"/>
          <w:lang w:eastAsia="zh-CN"/>
        </w:rPr>
        <w:t>较为</w:t>
      </w:r>
      <w:r>
        <w:rPr>
          <w:rFonts w:hint="eastAsia" w:ascii="仿宋_GB2312" w:hAnsi="Times New Roman" w:eastAsia="仿宋_GB2312" w:cs="Times New Roman"/>
          <w:sz w:val="28"/>
          <w:szCs w:val="28"/>
        </w:rPr>
        <w:t>满意</w:t>
      </w:r>
      <w:r>
        <w:rPr>
          <w:rFonts w:hint="eastAsia" w:ascii="仿宋_GB2312" w:hAnsi="Times New Roman" w:eastAsia="仿宋_GB2312" w:cs="Times New Roman"/>
          <w:sz w:val="28"/>
          <w:szCs w:val="28"/>
          <w:lang w:eastAsia="zh-CN"/>
        </w:rPr>
        <w:t>我院诉讼结果</w:t>
      </w:r>
      <w:r>
        <w:rPr>
          <w:rFonts w:hint="eastAsia" w:ascii="仿宋_GB2312" w:hAnsi="Times New Roman" w:eastAsia="仿宋_GB2312" w:cs="Times New Roman"/>
          <w:sz w:val="28"/>
          <w:szCs w:val="28"/>
        </w:rPr>
        <w:t>。</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三、部门整体支出绩效中存在问题及改进措施</w:t>
      </w:r>
    </w:p>
    <w:p>
      <w:pPr>
        <w:spacing w:line="560" w:lineRule="exact"/>
        <w:ind w:firstLine="64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（一）主要问题及原因分析</w:t>
      </w:r>
    </w:p>
    <w:p>
      <w:pPr>
        <w:ind w:firstLine="48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2021我院预计群众满意度应为100%，经调查回访得出结论为95.44%，说明我院在诉讼审理方面仍有改进空间，进一步做好群众工作。</w:t>
      </w:r>
    </w:p>
    <w:p>
      <w:pPr>
        <w:numPr>
          <w:ilvl w:val="0"/>
          <w:numId w:val="2"/>
        </w:numPr>
        <w:spacing w:line="560" w:lineRule="exact"/>
        <w:ind w:firstLine="643" w:firstLineChars="200"/>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改进的方向和具体措施</w:t>
      </w:r>
    </w:p>
    <w:p>
      <w:pPr>
        <w:ind w:firstLine="48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我院下一步将把提升群众满意度作为一项工作重点，加强与当事人的沟通协调。</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四、绩效自评结果拟应用和公开情况</w:t>
      </w:r>
    </w:p>
    <w:p>
      <w:pPr>
        <w:ind w:firstLine="48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上级主管部门适时对绩效自评结果进行抽查，并加强抽查结果应用。我院会根据财政部门的统一要求，对绩效情况予以公开。</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08AFB"/>
    <w:multiLevelType w:val="singleLevel"/>
    <w:tmpl w:val="9EB08AFB"/>
    <w:lvl w:ilvl="0" w:tentative="0">
      <w:start w:val="2"/>
      <w:numFmt w:val="chineseCounting"/>
      <w:suff w:val="nothing"/>
      <w:lvlText w:val="（%1）"/>
      <w:lvlJc w:val="left"/>
      <w:rPr>
        <w:rFonts w:hint="eastAsia"/>
      </w:rPr>
    </w:lvl>
  </w:abstractNum>
  <w:abstractNum w:abstractNumId="1">
    <w:nsid w:val="19347212"/>
    <w:multiLevelType w:val="singleLevel"/>
    <w:tmpl w:val="19347212"/>
    <w:lvl w:ilvl="0" w:tentative="0">
      <w:start w:val="2"/>
      <w:numFmt w:val="chineseCounting"/>
      <w:suff w:val="nothing"/>
      <w:lvlText w:val="（%1）"/>
      <w:lvlJc w:val="left"/>
      <w:pPr>
        <w:ind w:left="642"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A053C"/>
    <w:rsid w:val="156A0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next w:val="1"/>
    <w:unhideWhenUsed/>
    <w:qFormat/>
    <w:uiPriority w:val="0"/>
    <w:pPr>
      <w:keepNext/>
      <w:keepLines/>
      <w:spacing w:line="415" w:lineRule="auto"/>
      <w:ind w:firstLine="482" w:firstLineChars="200"/>
      <w:outlineLvl w:val="2"/>
    </w:pPr>
    <w:rPr>
      <w:rFonts w:ascii="Times New Roman" w:hAnsi="Times New Roman" w:eastAsia="宋体" w:cs="Times New Roman"/>
      <w:b/>
      <w:bCs/>
      <w:kern w:val="2"/>
      <w:sz w:val="30"/>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2022-04-12T01:51:00Z</dcterms:created>
  <dc:creator>Administrator</dc:creator>
  <cp:lastModifiedBy>Administrator</cp:lastModifiedBy>
  <dcterms:modified xsi:type="dcterms:W3CDTF">2022-04-12T01:53:21Z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EB4702A968B748D8B790E7A48FDFFEBD</vt:lpwstr>
  </property>
</Properties>
</file>