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附件8：</w:t>
      </w: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  <w:t>2021年度项目支出部门评价情况汇总表</w:t>
      </w:r>
    </w:p>
    <w:p>
      <w:pPr>
        <w:rPr>
          <w:b/>
          <w:bCs/>
          <w:color w:val="000000"/>
        </w:rPr>
      </w:pPr>
      <w:r>
        <w:rPr>
          <w:rFonts w:hint="eastAsia" w:ascii="宋体" w:hAnsi="宋体" w:cs="宋体"/>
          <w:color w:val="000000"/>
          <w:kern w:val="0"/>
          <w:sz w:val="24"/>
        </w:rPr>
        <w:t>主管部门（盖章）：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进贤县人民法院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单位：万元</w:t>
      </w:r>
    </w:p>
    <w:tbl>
      <w:tblPr>
        <w:tblStyle w:val="7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57"/>
        <w:gridCol w:w="2031"/>
        <w:gridCol w:w="944"/>
        <w:gridCol w:w="1272"/>
        <w:gridCol w:w="873"/>
        <w:gridCol w:w="1005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5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预算单位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全年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年初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年中追加数/追减数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  <w:t>进贤县人民法院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  <w:t>法庭建设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580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580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580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96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88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开展部门评价项目合计</w:t>
            </w:r>
          </w:p>
        </w:tc>
        <w:tc>
          <w:tcPr>
            <w:tcW w:w="94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580</w:t>
            </w: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580</w:t>
            </w:r>
          </w:p>
        </w:tc>
        <w:tc>
          <w:tcPr>
            <w:tcW w:w="1005" w:type="dxa"/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580</w:t>
            </w:r>
          </w:p>
        </w:tc>
        <w:tc>
          <w:tcPr>
            <w:tcW w:w="1681" w:type="dxa"/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38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2021年部门项目预算总额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580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580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部门评价平均分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96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38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部门评价金额比例=2021年纳入部门评价的项目总额/2021年部门项目全年预算总额*100%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部门评价个数比例=2021年纳入部门评价的项目个数/2021年部门项目总数*100%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661" w:type="dxa"/>
            <w:gridSpan w:val="8"/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财政业务股室审核意见（盖章）：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 xml:space="preserve">注：1、本表所涉及的项目既包含部门预算所有项目资金，也包含追加的各项专项资金；                </w:t>
      </w:r>
    </w:p>
    <w:p>
      <w:pPr>
        <w:ind w:firstLine="840" w:firstLineChars="4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2、如该项目属于部门本级项目，预算单位则填写部门本级名称；</w:t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</w:p>
    <w:p>
      <w:pPr>
        <w:ind w:firstLine="840" w:firstLineChars="4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3、本表中空白表格栏行数可自行增减，项目过多可续页；</w:t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</w:p>
    <w:p>
      <w:pPr>
        <w:ind w:firstLine="840" w:firstLineChars="4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4、财政业务科室对项目数量的完整性及项目资金的准确性进行审核，如属实，请盖章。</w:t>
      </w:r>
    </w:p>
    <w:p>
      <w:pPr>
        <w:rPr>
          <w:rFonts w:hint="eastAsia" w:ascii="黑体" w:eastAsia="黑体"/>
          <w:color w:val="000000"/>
          <w:sz w:val="18"/>
          <w:szCs w:val="18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附件9：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项目支出部门评价报告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评价类型：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A3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实施过程评价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52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完成结果评价   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eastAsia="zh-CN"/>
        </w:rPr>
        <w:t>法庭建设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项目单位：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eastAsia="zh-CN"/>
        </w:rPr>
        <w:t>进贤县人民法院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eastAsia="zh-CN"/>
        </w:rPr>
        <w:t>进贤县人民法院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（盖章）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评价时间：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年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月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日至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年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12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>月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31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日     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A3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第三方机构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A3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专家组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52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部门评价组  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年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月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30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2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根据江西省高级人民法院“双达标”法庭建设要求，2021年我院在建文港法庭，位于文港镇，建筑面积1153㎡，内设一个科技法庭；温圳法庭，位于温圳镇，建筑面积1182.96㎡，内设一个科技法庭；李渡法庭，位于李渡镇，建筑面积1146.46㎡，内设一个科技法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我院2021年向县政府申请返还2019年非税收入1080万，根据“政府批文1466#”,2021年第二批拨付到位580万，已支出580万，用于支付我院派出法庭工程款项，切实做到专款专用，提高专款的使用效益，推进法庭建设持续规范化，改善法庭审判办公条件，促进了公正高效司法。发挥了专项资金的使用效益。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2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项目绩效目标。包括总体目标和阶段性目标。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法庭建设严格按照省高院“双达标”法庭标准建设，使用法庭建设资金支付法庭建设款，每个法庭配备一个科技法庭，实现智慧“法庭”建设目标，提升法庭办案环境。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2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严格执行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  <w:t>《中华人民共和国预算法》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，强化支出责任，提高法庭建设资金使用效益，对法庭建设项目支出开展绩效评价，践行“花钱必问效，无效必问责”。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2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绩效评价原则、评价指标体系（附表说明）、评价方法、评价标准等。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本着客观公正和有效性原则，按照设定的指标体系，单位中层以上干部参与评价，并从各科室抽选人员进行打分，由项目负责人进行梳理并整改。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绩效评价工作过程。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前期准备。成立部门绩效评价小组，学习评价指标体系和绩效相关文件通知。</w:t>
      </w:r>
    </w:p>
    <w:p>
      <w:pPr>
        <w:pStyle w:val="2"/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组织实施。按照规定的工作程序组织绩效评价自评，注重评价质量，撰写绩效评价报告。</w:t>
      </w:r>
    </w:p>
    <w:p>
      <w:pPr>
        <w:pStyle w:val="2"/>
        <w:numPr>
          <w:ilvl w:val="0"/>
          <w:numId w:val="2"/>
        </w:numPr>
        <w:rPr>
          <w:rFonts w:hint="default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分析评价。对评价结果进行整改，充分运用分析评价引领。</w:t>
      </w:r>
    </w:p>
    <w:p>
      <w:pPr>
        <w:pStyle w:val="4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综合评</w:t>
      </w:r>
      <w:r>
        <w:rPr>
          <w:rFonts w:hint="eastAsia" w:ascii="黑体" w:hAnsi="黑体" w:eastAsia="黑体"/>
          <w:color w:val="000000"/>
          <w:spacing w:val="4"/>
          <w:sz w:val="32"/>
          <w:szCs w:val="32"/>
        </w:rPr>
        <w:t>价情况及评价结论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根据评价指标逐项，自评分96分。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2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我院依照进府办字（2018）231号建设文港法庭，招标控制价315.3万元，合同价315.3万元；我院依照进府办字（2019）357号建设温圳法庭，招标控制价292.1万元，合同价292.1万元；我院依照进府办字（2019）357号建设李渡法庭，招标控制价322.9万元，合同价322.9万元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2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项目过程情况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1、项目组织情况分析。项目组织有计划有措施，严格执行相关制度和文件规定，顺利完成项目预期目标。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2、项目管理情况分析。领导重视，专人管理，责任明确。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2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我院使用法庭建设资金300万支付温圳法庭建设款，温圳法庭主体建筑结构已完成，后续工程进度在有序推进中；我院使用法庭建设资金280万支付李渡法庭建设款，李渡法庭主体建筑结构已完成，后续工程进度在有序推进中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2" w:firstLineChars="200"/>
        <w:textAlignment w:val="auto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建设文港、温圳、李渡“双达标”新法庭，实现科技法庭等“智慧法院”建设目标，通过科技手段提升法庭办案效率，在司法实践中保障群众合法权益、维护社会安定稳定。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项目实施方案中，项目绩效目标内容制定不够完整，对项目具体实施指导性不强。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加强项目实施方案的制定，增强实施方案对项目整个实施过程的指导，同时提高项目实施方案的可操作性。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无。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项目支出绩效评分表</w:t>
      </w:r>
    </w:p>
    <w:tbl>
      <w:tblPr>
        <w:tblStyle w:val="7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88"/>
        <w:gridCol w:w="973"/>
        <w:gridCol w:w="596"/>
        <w:gridCol w:w="1963"/>
        <w:gridCol w:w="706"/>
        <w:gridCol w:w="2652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114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决策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（15分）　</w:t>
            </w: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项目立项　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立项依据充分性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项目立项是否符合法律法规、相关政策、发展规划以及部门职责，用以反映和考核项目立项依据情况。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立项程序规范性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项目申请、设立过程是否符合相关要求，用以反映和考核项目立项的规范情况。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绩效目标　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绩效目标合理性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项目所设定的绩效目标是否依据充分，是否符合客观实际，用以反映和考核项目绩效目标与项目实施的相符情况。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绩效指标明确性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依据绩效目标设定的绩效指标是否清晰、细化、可衡量等，用以反映和考核项目绩效目标的明细化情况。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资金投入　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预算编制科学性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项目预算编制是否经过科学论证、有明确标准，资金额度与年度目标是否相适应，用以反映和考核项目预算编制的科学性、合理性情况。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资金分配合理性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项目预算资金分配是否有测算依据，与补助单位或地方实际是否相适应，用以反映和考核项目预算资金分配的科学性、合理性情况。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41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（15分）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资金到位率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实际到位资金与预算资金的比率，用以反映和考核资金落实情况对项目实施的总体保障程度。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预算执行率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项目预算资金是否按照计划执行，用以反映或考核项目预算执行情况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资金使用合规性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项目资金使用是否符合相关的财务管理制度规定，用以反映和考核项目资金的规范运行情况。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组织实施　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管理制度健全性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项目实施单位的财务和业务管理制度是否健全，用以反映和考核财务和业务管理制度对项目顺利实施的保障情况。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制度执行有效性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项目实施是否符合相关管理规定，用以反映和考核相关管理制度的有效执行情况。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（35分）</w:t>
            </w: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96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可根据项目实际情况设置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项目实施的实际产出数与计划产出数的比率，用以反映和考核项目产出数量目标的实现程度。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96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项目完成的质量达标产出数与实际产出数的比率，用以反映和考核项目产出质量目标的实现程度。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96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项目实际完成时间与计划完成时间的比较，用以反映和考核项目产出时效目标的实现程度。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96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完成项目计划工作目标的实际节约成本与计划成本的比率，用以反映和考核项目的成本节约程度。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（25分）　</w:t>
            </w: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经济效益　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96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法庭办公设备更新，引入电子办公，提高工作效率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96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规范相关办案程序，公开透明办案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生态效益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96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提高办案质量，优化政治生态效应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可持续效益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96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长期可持续使用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4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办事群众及法庭干警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对项目实施效果的满意程度。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19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29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799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优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良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中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29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</w:rPr>
            </w:pPr>
          </w:p>
        </w:tc>
        <w:tc>
          <w:tcPr>
            <w:tcW w:w="799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90（含）-100分为优、80（含）-90分为良、60（含）-80分为中、60分以下为差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宋体" w:eastAsia="黑体" w:cs="Arial"/>
          <w:bCs/>
          <w:color w:val="000000"/>
          <w:szCs w:val="21"/>
        </w:rPr>
        <w:t>注：请参照《</w:t>
      </w:r>
      <w:r>
        <w:rPr>
          <w:rFonts w:hint="eastAsia" w:ascii="黑体" w:hAnsi="宋体" w:eastAsia="黑体" w:cs="仿宋_GB2312"/>
          <w:bCs/>
          <w:color w:val="000000"/>
          <w:kern w:val="0"/>
          <w:szCs w:val="21"/>
          <w:shd w:val="clear" w:color="auto" w:fill="FFFFFF"/>
          <w:lang w:bidi="ar"/>
        </w:rPr>
        <w:t>项目支出绩效评价指标体系框架》（财预〔2020〕10号）设置相关指标。</w:t>
      </w:r>
    </w:p>
    <w:p>
      <w:pPr>
        <w:tabs>
          <w:tab w:val="left" w:pos="2738"/>
        </w:tabs>
        <w:jc w:val="left"/>
        <w:rPr>
          <w:rFonts w:hint="eastAsia"/>
          <w:szCs w:val="21"/>
        </w:rPr>
      </w:pPr>
    </w:p>
    <w:p/>
    <w:sectPr>
      <w:headerReference r:id="rId9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altName w:val="Droid Sans Ethiopic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19 -</w:t>
    </w:r>
    <w:r>
      <w:rPr>
        <w:sz w:val="28"/>
        <w:szCs w:val="28"/>
      </w:rPr>
      <w:fldChar w:fldCharType="end"/>
    </w:r>
  </w:p>
  <w:p>
    <w:pPr>
      <w:pStyle w:val="5"/>
      <w:ind w:left="5250"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20 -</w:t>
    </w:r>
    <w:r>
      <w:rPr>
        <w:sz w:val="28"/>
        <w:szCs w:val="28"/>
      </w:rPr>
      <w:fldChar w:fldCharType="end"/>
    </w:r>
  </w:p>
  <w:p>
    <w:pPr>
      <w:pStyle w:val="5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2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EEFE8D"/>
    <w:multiLevelType w:val="singleLevel"/>
    <w:tmpl w:val="EDEEFE8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A244CBD"/>
    <w:multiLevelType w:val="singleLevel"/>
    <w:tmpl w:val="FA244CB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2680DEF"/>
    <w:multiLevelType w:val="singleLevel"/>
    <w:tmpl w:val="22680DE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3017596"/>
    <w:multiLevelType w:val="singleLevel"/>
    <w:tmpl w:val="4301759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9CB5B24"/>
    <w:multiLevelType w:val="singleLevel"/>
    <w:tmpl w:val="79CB5B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ZGM2YWFlMjhjODRjMjc2MDgzNTg2MzI5NTVhYzQifQ=="/>
  </w:docVars>
  <w:rsids>
    <w:rsidRoot w:val="01C15F45"/>
    <w:rsid w:val="01C15F45"/>
    <w:rsid w:val="0539104D"/>
    <w:rsid w:val="062C0CFF"/>
    <w:rsid w:val="071C14D8"/>
    <w:rsid w:val="17B46DA6"/>
    <w:rsid w:val="20F539F2"/>
    <w:rsid w:val="273F670D"/>
    <w:rsid w:val="284B2E0F"/>
    <w:rsid w:val="29FB472C"/>
    <w:rsid w:val="2AF53506"/>
    <w:rsid w:val="32136C77"/>
    <w:rsid w:val="36B85B13"/>
    <w:rsid w:val="39E135D3"/>
    <w:rsid w:val="3BE32766"/>
    <w:rsid w:val="42E91789"/>
    <w:rsid w:val="46AA2B8C"/>
    <w:rsid w:val="49826DE3"/>
    <w:rsid w:val="4B9C55AC"/>
    <w:rsid w:val="58B34F37"/>
    <w:rsid w:val="58DC3E49"/>
    <w:rsid w:val="5BFC5BF3"/>
    <w:rsid w:val="745944D5"/>
    <w:rsid w:val="799852E2"/>
    <w:rsid w:val="7A4611D2"/>
    <w:rsid w:val="7D5E0064"/>
    <w:rsid w:val="FD5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1"/>
    <w:qFormat/>
    <w:uiPriority w:val="0"/>
    <w:pPr>
      <w:adjustRightInd w:val="0"/>
      <w:snapToGrid w:val="0"/>
      <w:spacing w:line="560" w:lineRule="atLeast"/>
      <w:ind w:firstLine="640" w:firstLineChars="200"/>
    </w:pPr>
    <w:rPr>
      <w:kern w:val="0"/>
      <w:szCs w:val="28"/>
    </w:rPr>
  </w:style>
  <w:style w:type="paragraph" w:styleId="4">
    <w:name w:val="Body Text First Indent"/>
    <w:basedOn w:val="1"/>
    <w:qFormat/>
    <w:uiPriority w:val="0"/>
    <w:pPr>
      <w:ind w:leftChars="100" w:firstLine="420" w:firstLineChars="1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2753</Words>
  <Characters>2924</Characters>
  <Lines>0</Lines>
  <Paragraphs>0</Paragraphs>
  <TotalTime>81</TotalTime>
  <ScaleCrop>false</ScaleCrop>
  <LinksUpToDate>false</LinksUpToDate>
  <CharactersWithSpaces>3184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2022-05-30T10:58:00Z</dcterms:created>
  <dc:creator>Administrator</dc:creator>
  <cp:lastModifiedBy>kylin</cp:lastModifiedBy>
  <cp:lastPrinted>2022-09-16T09:33:00Z</cp:lastPrinted>
  <dcterms:modified xsi:type="dcterms:W3CDTF">2023-08-14T11:20:01Z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BE2D654280454A29A7D54902068D4334</vt:lpwstr>
  </property>
</Properties>
</file>