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rFonts w:hint="eastAsia" w:ascii="方正小标宋简体" w:hAnsi="Times New Roman" w:eastAsia="方正小标宋简体"/>
          <w:b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《泉岭乡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“九小”场所消防安全综合治理行动方案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》的通知</w:t>
      </w:r>
    </w:p>
    <w:p>
      <w:pPr>
        <w:pStyle w:val="3"/>
        <w:jc w:val="center"/>
        <w:rPr>
          <w:rFonts w:hint="eastAsia"/>
          <w:lang w:eastAsia="zh-CN"/>
        </w:rPr>
      </w:pPr>
    </w:p>
    <w:p>
      <w:pPr>
        <w:spacing w:line="600" w:lineRule="exac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各村(居)委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乡属有关部门、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单位: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为切实强化“九小”场所消防安全，按照《全县“九小”场所消防安全综合治理行动方案》 (洪消 [2024]2号 ) 文件要求经镇政府同意，现将《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泉岭乡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“九小”场所消防安全综合治理行动方案》印发你们，请结合实际，认真抓好贯彻落实。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pStyle w:val="3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进贤县泉岭乡人民政府</w:t>
      </w:r>
    </w:p>
    <w:p>
      <w:pPr>
        <w:jc w:val="right"/>
        <w:rPr>
          <w:rFonts w:hint="default"/>
          <w:sz w:val="32"/>
          <w:szCs w:val="32"/>
          <w:lang w:val="en-US" w:eastAsia="zh-CN"/>
        </w:rPr>
        <w:sectPr>
          <w:headerReference r:id="rId4" w:type="first"/>
          <w:footerReference r:id="rId6" w:type="first"/>
          <w:headerReference r:id="rId3" w:type="even"/>
          <w:footerReference r:id="rId5" w:type="even"/>
          <w:pgSz w:w="11906" w:h="16838"/>
          <w:pgMar w:top="1440" w:right="1985" w:bottom="1440" w:left="1985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2024年1月29日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  <w:lang w:eastAsia="zh-CN"/>
        </w:rPr>
        <w:t>泉岭乡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“</w:t>
      </w:r>
      <w:r>
        <w:rPr>
          <w:rFonts w:ascii="方正小标宋简体" w:hAnsi="Times New Roman" w:eastAsia="方正小标宋简体" w:cs="Times New Roman"/>
          <w:b/>
          <w:sz w:val="44"/>
          <w:szCs w:val="44"/>
        </w:rPr>
        <w:t>九小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”</w:t>
      </w:r>
      <w:r>
        <w:rPr>
          <w:rFonts w:ascii="方正小标宋简体" w:hAnsi="Times New Roman" w:eastAsia="方正小标宋简体" w:cs="Times New Roman"/>
          <w:b/>
          <w:sz w:val="44"/>
          <w:szCs w:val="44"/>
        </w:rPr>
        <w:t>场所消防安全综合治理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方正小标宋简体" w:hAnsi="Times New Roman" w:eastAsia="方正小标宋简体" w:cs="Times New Roman"/>
          <w:b/>
          <w:sz w:val="44"/>
          <w:szCs w:val="44"/>
        </w:rPr>
        <w:t>行动方案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color w:val="0C0C0C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为深入学习贯彻习近平总书记关于山西吕梁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11.16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火灾事故等重要批示精神，深刻吸取事故教训，切实强化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场所消防安全，进一步夯实火灾防控基础，确保火灾形势平稳，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按照《全县“九小”场所消防安全综合治理行动方案》（洪进消</w:t>
      </w:r>
      <w:r>
        <w:rPr>
          <w:rFonts w:ascii="仿宋_GB2312" w:hAnsi="Times New Roman" w:eastAsia="仿宋_GB2312" w:cs="Times New Roman"/>
          <w:sz w:val="32"/>
          <w:szCs w:val="32"/>
        </w:rPr>
        <w:t>〔202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4</w:t>
      </w:r>
      <w:r>
        <w:rPr>
          <w:rFonts w:ascii="仿宋_GB2312" w:hAnsi="Times New Roman" w:eastAsia="仿宋_GB2312" w:cs="Times New Roman"/>
          <w:sz w:val="32"/>
          <w:szCs w:val="32"/>
        </w:rPr>
        <w:t>〕</w:t>
      </w:r>
      <w:r>
        <w:rPr>
          <w:rFonts w:hint="eastAsia" w:ascii="仿宋_GB2312" w:hAnsi="Times New Roman" w:eastAsia="仿宋_GB2312" w:cs="Times New Roman"/>
          <w:sz w:val="32"/>
          <w:szCs w:val="32"/>
        </w:rPr>
        <w:t>2号）文件要求，</w:t>
      </w:r>
      <w:r>
        <w:rPr>
          <w:rFonts w:ascii="仿宋_GB2312" w:hAnsi="Times New Roman" w:eastAsia="仿宋_GB2312" w:cs="Times New Roman"/>
          <w:sz w:val="32"/>
          <w:szCs w:val="32"/>
        </w:rPr>
        <w:t>决定在全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ascii="仿宋_GB2312" w:hAnsi="Times New Roman" w:eastAsia="仿宋_GB2312" w:cs="Times New Roman"/>
          <w:sz w:val="32"/>
          <w:szCs w:val="32"/>
        </w:rPr>
        <w:t>范围内开展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场所消防安全综合治理行动，特制定本方案。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一、指导原则和工作目标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按照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党政领导、派出所靠前、场所主体责任、行业监管责任、属地责任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原则，注重统筹发展和安全，坚持问题导向、系统思维，实施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场所消防安全综合治理行动，切实摸清全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场所底数和消防安全状况，集中整治一批火灾隐患和消防安全违法行为，不断强化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场所主体责任，着力压实行业部门管理职责，进一步加强党委政府统一领导，积极探索建立长效管理机制，切实提高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场所火灾防控水平，最大限度减少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场所一般亡人火灾，有效防范较大亡人火灾，坚决杜绝重特大亡人火灾，全力确保全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ascii="仿宋_GB2312" w:hAnsi="Times New Roman" w:eastAsia="仿宋_GB2312" w:cs="Times New Roman"/>
          <w:sz w:val="32"/>
          <w:szCs w:val="32"/>
        </w:rPr>
        <w:t>火灾形势稳定。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二、整治对象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（一）小商店：</w:t>
      </w:r>
      <w:r>
        <w:rPr>
          <w:rFonts w:ascii="仿宋_GB2312" w:hAnsi="Times New Roman" w:eastAsia="仿宋_GB2312" w:cs="Times New Roman"/>
          <w:sz w:val="32"/>
          <w:szCs w:val="32"/>
        </w:rPr>
        <w:t>建筑面积在600平方米以下（不含本数，下同）且经营可燃商品的商场（商店、超市、市场）；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（二）小旅馆：</w:t>
      </w:r>
      <w:r>
        <w:rPr>
          <w:rFonts w:ascii="仿宋_GB2312" w:hAnsi="Times New Roman" w:eastAsia="仿宋_GB2312" w:cs="Times New Roman"/>
          <w:sz w:val="32"/>
          <w:szCs w:val="32"/>
        </w:rPr>
        <w:t>客房数30间以下的小宾馆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ascii="仿宋_GB2312" w:hAnsi="Times New Roman" w:eastAsia="仿宋_GB2312" w:cs="Times New Roman"/>
          <w:sz w:val="32"/>
          <w:szCs w:val="32"/>
        </w:rPr>
        <w:t>旅馆、饭店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ascii="仿宋_GB2312" w:hAnsi="Times New Roman" w:eastAsia="仿宋_GB2312" w:cs="Times New Roman"/>
          <w:sz w:val="32"/>
          <w:szCs w:val="32"/>
        </w:rPr>
        <w:t>；</w:t>
      </w:r>
    </w:p>
    <w:p>
      <w:pPr>
        <w:snapToGrid w:val="0"/>
        <w:spacing w:line="600" w:lineRule="exact"/>
        <w:ind w:firstLine="623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（三）小学校（幼儿园、校外培训机构）：</w:t>
      </w:r>
      <w:r>
        <w:rPr>
          <w:rFonts w:ascii="仿宋_GB2312" w:hAnsi="Times New Roman" w:eastAsia="仿宋_GB2312" w:cs="Times New Roman"/>
          <w:sz w:val="32"/>
          <w:szCs w:val="32"/>
        </w:rPr>
        <w:t>学生住宿床位100张以下的学校及住宿床位50张以下的托儿所、幼儿园；建筑面积300平方米以下的校外培训机构；</w:t>
      </w:r>
    </w:p>
    <w:p>
      <w:pPr>
        <w:snapToGrid w:val="0"/>
        <w:spacing w:line="600" w:lineRule="exact"/>
        <w:ind w:firstLine="623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（四）小医院（诊所、养老院）：</w:t>
      </w:r>
      <w:r>
        <w:rPr>
          <w:rFonts w:ascii="仿宋_GB2312" w:hAnsi="Times New Roman" w:eastAsia="仿宋_GB2312" w:cs="Times New Roman"/>
          <w:sz w:val="32"/>
          <w:szCs w:val="32"/>
        </w:rPr>
        <w:t>住院床位50张以下的医院（含乡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ascii="仿宋_GB2312" w:hAnsi="Times New Roman" w:eastAsia="仿宋_GB2312" w:cs="Times New Roman"/>
          <w:sz w:val="32"/>
          <w:szCs w:val="32"/>
        </w:rPr>
        <w:t>卫生院、社区卫生服务中心、诊所）及老人住宿床位50张以下的养老院；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（五）小网吧：</w:t>
      </w:r>
      <w:r>
        <w:rPr>
          <w:rFonts w:ascii="仿宋_GB2312" w:hAnsi="Times New Roman" w:eastAsia="仿宋_GB2312" w:cs="Times New Roman"/>
          <w:sz w:val="32"/>
          <w:szCs w:val="32"/>
        </w:rPr>
        <w:t>营业面积200平方米以下的网吧；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（六）小餐饮场所：</w:t>
      </w:r>
      <w:r>
        <w:rPr>
          <w:rFonts w:ascii="仿宋_GB2312" w:hAnsi="Times New Roman" w:eastAsia="仿宋_GB2312" w:cs="Times New Roman"/>
          <w:sz w:val="32"/>
          <w:szCs w:val="32"/>
        </w:rPr>
        <w:t>建筑面积300平方米以下的非娱乐性质的小餐饮、小酒吧等场所；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（七）小歌舞娱乐场所：</w:t>
      </w:r>
      <w:r>
        <w:rPr>
          <w:rFonts w:ascii="仿宋_GB2312" w:hAnsi="Times New Roman" w:eastAsia="仿宋_GB2312" w:cs="Times New Roman"/>
          <w:sz w:val="32"/>
          <w:szCs w:val="32"/>
        </w:rPr>
        <w:t>建筑面积在200平方米以下的录像厅、歌舞厅、练歌房、棋牌室、茶社、游艺、游乐等场所；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（八）小美容洗浴场所：</w:t>
      </w:r>
      <w:r>
        <w:rPr>
          <w:rFonts w:ascii="仿宋_GB2312" w:hAnsi="Times New Roman" w:eastAsia="仿宋_GB2312" w:cs="Times New Roman"/>
          <w:sz w:val="32"/>
          <w:szCs w:val="32"/>
        </w:rPr>
        <w:t>建筑面积在200平方米以下的洗浴、美容美发场所；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（九）小生产加工企业：</w:t>
      </w:r>
      <w:r>
        <w:rPr>
          <w:rFonts w:ascii="仿宋_GB2312" w:hAnsi="Times New Roman" w:eastAsia="仿宋_GB2312" w:cs="Times New Roman"/>
          <w:sz w:val="32"/>
          <w:szCs w:val="32"/>
        </w:rPr>
        <w:t>生产车间员工100人以下的服装、鞋帽、玩具、木制品、家具、塑料、食品加工和纺织、印染、印刷等密集型小生产加工作坊。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村社区、</w:t>
      </w:r>
      <w:r>
        <w:rPr>
          <w:rFonts w:ascii="仿宋_GB2312" w:hAnsi="Times New Roman" w:eastAsia="仿宋_GB2312" w:cs="Times New Roman"/>
          <w:sz w:val="32"/>
          <w:szCs w:val="32"/>
        </w:rPr>
        <w:t>各相关部门要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认真排查</w:t>
      </w:r>
      <w:r>
        <w:rPr>
          <w:rFonts w:ascii="仿宋_GB2312" w:hAnsi="Times New Roman" w:eastAsia="仿宋_GB2312" w:cs="Times New Roman"/>
          <w:sz w:val="32"/>
          <w:szCs w:val="32"/>
        </w:rPr>
        <w:t>，找出本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辖区</w:t>
      </w:r>
      <w:r>
        <w:rPr>
          <w:rFonts w:ascii="仿宋_GB2312" w:hAnsi="Times New Roman" w:eastAsia="仿宋_GB2312" w:cs="Times New Roman"/>
          <w:sz w:val="32"/>
          <w:szCs w:val="32"/>
        </w:rPr>
        <w:t>、本行业系统容易发生亡人和有影响火灾的小单位、小场所，进一步细化整治范围，因地制宜开展仓储物流、易燃易爆、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老旧小区液化气黑窝点、</w:t>
      </w:r>
      <w:r>
        <w:rPr>
          <w:rFonts w:ascii="仿宋_GB2312" w:hAnsi="Times New Roman" w:eastAsia="仿宋_GB2312" w:cs="Times New Roman"/>
          <w:sz w:val="32"/>
          <w:szCs w:val="32"/>
        </w:rPr>
        <w:t>群租房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、居民住宅、医疗器械生产、竹木加工、服装加工</w:t>
      </w:r>
      <w:r>
        <w:rPr>
          <w:rFonts w:ascii="仿宋_GB2312" w:hAnsi="Times New Roman" w:eastAsia="仿宋_GB2312" w:cs="Times New Roman"/>
          <w:sz w:val="32"/>
          <w:szCs w:val="32"/>
        </w:rPr>
        <w:t>等具有地域特点的综合治理。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三、整治重点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（一）消防安全管理。</w:t>
      </w:r>
      <w:r>
        <w:rPr>
          <w:rFonts w:ascii="仿宋_GB2312" w:hAnsi="Times New Roman" w:eastAsia="仿宋_GB2312" w:cs="Times New Roman"/>
          <w:sz w:val="32"/>
          <w:szCs w:val="32"/>
        </w:rPr>
        <w:t>单位场所不落实消防安全责任，未开展每日防火巡查、每月防火检查，不及时整改火灾隐患；未开展全员消防安全培训教育，员工不会使用灭火器、消火栓；涉及多产权多业态场所消防管理责任不清，未明确共用疏散通道、建筑消防设施等管理责任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（二）场所设置要求。</w:t>
      </w:r>
      <w:r>
        <w:rPr>
          <w:rFonts w:ascii="仿宋_GB2312" w:hAnsi="Times New Roman" w:eastAsia="仿宋_GB2312" w:cs="Times New Roman"/>
          <w:sz w:val="32"/>
          <w:szCs w:val="32"/>
        </w:rPr>
        <w:t>场所设置在生产、储存、经营易燃易爆危险品建筑内，或违法储存和销售易燃易爆危险品；托儿所、幼儿园的儿童活动用房违规设置在四层及以上楼层；防火门、防火卷帘等防火分隔设施损坏；明火厨房未与场所其他区域进行防火分隔；电缆井、管道井等防火封堵不严密；场所内违规设置员工宿舍或违规住人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（三）消防安全疏散。</w:t>
      </w:r>
      <w:r>
        <w:rPr>
          <w:rFonts w:ascii="仿宋_GB2312" w:hAnsi="Times New Roman" w:eastAsia="仿宋_GB2312" w:cs="Times New Roman"/>
          <w:sz w:val="32"/>
          <w:szCs w:val="32"/>
        </w:rPr>
        <w:t>疏散楼梯、安全出口数量不足；锁闭、封堵、占用疏散通道、安全出口；安全出口未采用平推式外开门；疏散走道、首层疏散外门、室内疏散楼梯的净宽度不足1.1米；门窗违规设置影响逃生和灭火救援的防盗窗（网）、广告牌等设施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（四）场所装饰装修。</w:t>
      </w:r>
      <w:r>
        <w:rPr>
          <w:rFonts w:ascii="仿宋_GB2312" w:hAnsi="Times New Roman" w:eastAsia="仿宋_GB2312" w:cs="Times New Roman"/>
          <w:sz w:val="32"/>
          <w:szCs w:val="32"/>
        </w:rPr>
        <w:t>使用易燃可燃材料夹芯彩钢板违章搭建；违规使用聚丙烯、聚氨酯、塑料绿植等易燃可燃材料进行装饰装修；建筑内部装修擅自减少安全出口数量和宽度，增加疏散距离。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 w:cs="Times New Roman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（五）消防设施器材。</w:t>
      </w:r>
      <w:r>
        <w:rPr>
          <w:rFonts w:ascii="仿宋_GB2312" w:hAnsi="Times New Roman" w:eastAsia="仿宋_GB2312" w:cs="Times New Roman"/>
          <w:sz w:val="32"/>
          <w:szCs w:val="32"/>
        </w:rPr>
        <w:t>未按要求设置灭火器，或存在压力不足、软管破损等现象；疏散走道、安全出口未配置灯光疏散指示标志及应急照明，或存在损坏、未通电等现象；未按要求设置室内消火栓系统、火灾自动报警系统、自动喷水灭火系统等消防设施，或存在管网无水、系统瘫痪等现象；停用、拆除、遮挡消防设施和疏散指示标志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（六）电气消防安全。</w:t>
      </w:r>
      <w:r>
        <w:rPr>
          <w:rFonts w:ascii="仿宋_GB2312" w:hAnsi="Times New Roman" w:eastAsia="仿宋_GB2312" w:cs="Times New Roman"/>
          <w:sz w:val="32"/>
          <w:szCs w:val="32"/>
        </w:rPr>
        <w:t>配电箱（柜）电线连接不规范；电线电缆未穿管保护，直接穿越易燃可燃材料；开关、插座直接安装在易燃可燃材料上；照明灯具与可燃物未保持安全距离或未采取隔热、散热等措施；随意乱拉乱接电线，擅自增加大功率用电设备；电动自行车（蓄电池）违规在疏散走道、楼梯间、安全出口或场所内等停放、充电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（七）用火用气安全。</w:t>
      </w:r>
      <w:r>
        <w:rPr>
          <w:rFonts w:ascii="仿宋_GB2312" w:hAnsi="Times New Roman" w:eastAsia="仿宋_GB2312" w:cs="Times New Roman"/>
          <w:sz w:val="32"/>
          <w:szCs w:val="32"/>
        </w:rPr>
        <w:t>违规使用明火；取暖设备使用时未与附近可燃物保持距离且无人员看护；违规在营业期间实施电气焊，人员无证作业，未落实防护措施；使用燃气的部位未按规定安装可燃气体探测器及燃气紧急切断阀；餐饮场所未落实厨房烟道每季度清洗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（八）初期火灾处置。</w:t>
      </w:r>
      <w:r>
        <w:rPr>
          <w:rFonts w:ascii="仿宋_GB2312" w:hAnsi="Times New Roman" w:eastAsia="仿宋_GB2312" w:cs="Times New Roman"/>
          <w:sz w:val="32"/>
          <w:szCs w:val="32"/>
        </w:rPr>
        <w:t>未结合实际制定可操作的灭火和应急疏散预案，未定期演练；员工不懂本场所火灾危险性，不会报火警、不会扑救初起火灾、不会组织疏散逃生。</w:t>
      </w:r>
    </w:p>
    <w:p>
      <w:pPr>
        <w:spacing w:line="60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四、整治措施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（一）指导场所自查自改。</w:t>
      </w:r>
      <w:r>
        <w:rPr>
          <w:rFonts w:hint="eastAsia" w:ascii="楷体_GB2312" w:hAnsi="Times New Roman" w:eastAsia="楷体_GB2312"/>
          <w:sz w:val="32"/>
          <w:szCs w:val="32"/>
        </w:rPr>
        <w:t>各村社区、</w:t>
      </w:r>
      <w:r>
        <w:rPr>
          <w:rFonts w:ascii="仿宋_GB2312" w:hAnsi="Times New Roman" w:eastAsia="仿宋_GB2312" w:cs="Times New Roman"/>
          <w:sz w:val="32"/>
          <w:szCs w:val="32"/>
        </w:rPr>
        <w:t>各相关部门要向社会广泛发布、张贴《关于加强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场所消防安全管理的通告》（附件1），掀起整治行动热潮；行业主管部门要督促指导本行业领域的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场所切实开展自查自改；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各村社区、</w:t>
      </w:r>
      <w:r>
        <w:rPr>
          <w:rFonts w:ascii="仿宋_GB2312" w:hAnsi="Times New Roman" w:eastAsia="仿宋_GB2312" w:cs="Times New Roman"/>
          <w:sz w:val="32"/>
          <w:szCs w:val="32"/>
        </w:rPr>
        <w:t>各相关部门督促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辖区</w:t>
      </w:r>
      <w:r>
        <w:rPr>
          <w:rFonts w:ascii="仿宋_GB2312" w:hAnsi="Times New Roman" w:eastAsia="仿宋_GB2312" w:cs="Times New Roman"/>
          <w:sz w:val="32"/>
          <w:szCs w:val="32"/>
        </w:rPr>
        <w:t>村（居）委工作人员、网格员、物业人员等上门入户宣传发动、督促自查自改；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场所要切实履行主体责任，对照整治重点内容，自评风险、自查安全、自改隐患。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（二）组织基层全面排查。</w:t>
      </w:r>
      <w:r>
        <w:rPr>
          <w:rFonts w:ascii="仿宋_GB2312" w:hAnsi="Times New Roman" w:eastAsia="仿宋_GB2312" w:cs="Times New Roman"/>
          <w:sz w:val="32"/>
          <w:szCs w:val="32"/>
        </w:rPr>
        <w:t>坚持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属地主责、划分网格、分片包干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相结合，将每个</w:t>
      </w:r>
      <w:r>
        <w:rPr>
          <w:rFonts w:hint="eastAsia" w:ascii="仿宋_GB2312" w:hAnsi="Times New Roman" w:eastAsia="仿宋_GB2312" w:cs="Times New Roman"/>
          <w:sz w:val="32"/>
          <w:szCs w:val="32"/>
        </w:rPr>
        <w:t>村（居）委会</w:t>
      </w:r>
      <w:r>
        <w:rPr>
          <w:rFonts w:ascii="仿宋_GB2312" w:hAnsi="Times New Roman" w:eastAsia="仿宋_GB2312" w:cs="Times New Roman"/>
          <w:sz w:val="32"/>
          <w:szCs w:val="32"/>
        </w:rPr>
        <w:t>划分若干片区网格，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政府</w:t>
      </w:r>
      <w:r>
        <w:rPr>
          <w:rFonts w:ascii="仿宋_GB2312" w:hAnsi="Times New Roman" w:eastAsia="仿宋_GB2312" w:cs="Times New Roman"/>
          <w:sz w:val="32"/>
          <w:szCs w:val="32"/>
        </w:rPr>
        <w:t>组织公安派出所、综合执法队、市场监管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分局</w:t>
      </w:r>
      <w:r>
        <w:rPr>
          <w:rFonts w:ascii="仿宋_GB2312" w:hAnsi="Times New Roman" w:eastAsia="仿宋_GB2312" w:cs="Times New Roman"/>
          <w:sz w:val="32"/>
          <w:szCs w:val="32"/>
        </w:rPr>
        <w:t>等基层力量，逐个网格逐个场所排查，排查情况要即时录入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全省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‘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’</w:t>
      </w:r>
      <w:r>
        <w:rPr>
          <w:rFonts w:ascii="仿宋_GB2312" w:hAnsi="Times New Roman" w:eastAsia="仿宋_GB2312" w:cs="Times New Roman"/>
          <w:sz w:val="32"/>
          <w:szCs w:val="32"/>
        </w:rPr>
        <w:t>场所消防安全综合治理行动平台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（《全省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场所消防安全综合治理行动检查表》，附件2）。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三</w:t>
      </w:r>
      <w:r>
        <w:rPr>
          <w:rFonts w:ascii="楷体_GB2312" w:hAnsi="Times New Roman" w:eastAsia="楷体_GB2312" w:cs="Times New Roman"/>
          <w:b/>
          <w:sz w:val="32"/>
          <w:szCs w:val="32"/>
        </w:rPr>
        <w:t>）狠抓隐患问题整改。</w:t>
      </w:r>
      <w:r>
        <w:rPr>
          <w:rFonts w:ascii="仿宋_GB2312" w:hAnsi="Times New Roman" w:eastAsia="仿宋_GB2312" w:cs="Times New Roman"/>
          <w:sz w:val="32"/>
          <w:szCs w:val="32"/>
        </w:rPr>
        <w:t>对检查过程中发现的火灾隐患和消防违法行为，建立隐患台账清单，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依法依规处理，</w:t>
      </w:r>
      <w:r>
        <w:rPr>
          <w:rFonts w:ascii="仿宋_GB2312" w:hAnsi="Times New Roman" w:eastAsia="仿宋_GB2312" w:cs="Times New Roman"/>
          <w:sz w:val="32"/>
          <w:szCs w:val="32"/>
        </w:rPr>
        <w:t>实行闭环管理。对发现的火灾隐患和消防违法行为，现场基层排查力量应当场反馈并依法督促整改；对难以整改的，报送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ascii="仿宋_GB2312" w:hAnsi="Times New Roman" w:eastAsia="仿宋_GB2312" w:cs="Times New Roman"/>
          <w:sz w:val="32"/>
          <w:szCs w:val="32"/>
        </w:rPr>
        <w:t>政府督促整改；对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政府</w:t>
      </w:r>
      <w:r>
        <w:rPr>
          <w:rFonts w:ascii="仿宋_GB2312" w:hAnsi="Times New Roman" w:eastAsia="仿宋_GB2312" w:cs="Times New Roman"/>
          <w:sz w:val="32"/>
          <w:szCs w:val="32"/>
        </w:rPr>
        <w:t>难以推动整改的，报送县级相关行业主管部门及消防部门，共同督促整改。部门联合抽查中发现的隐患问题，由行业主管部门会同相关部门，合力督促整改。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（五）强化消防宣传培训。</w:t>
      </w:r>
      <w:r>
        <w:rPr>
          <w:rFonts w:ascii="仿宋_GB2312" w:hAnsi="Times New Roman" w:eastAsia="仿宋_GB2312" w:cs="Times New Roman"/>
          <w:sz w:val="32"/>
          <w:szCs w:val="32"/>
        </w:rPr>
        <w:t>充分利用广播、电视、报刊、网络等媒体全面宣传综合治理行动，开展消防知识宣传，制作传播一批火灾警示录，在主流媒体曝光一批火灾隐患突出的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场所；利用官网、官微等宣传阵地，加强综合治理行动宣传；政府专职消防队、公安派出所及各行业主管部门要对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场所从业人员开展消防基本技能实操实训，提升从业人员“会报警、会疏散、小火会用灭火器、大火会用消火栓”的能力。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五、工作步骤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综合治理行动自即日起至2024年12月31日，分四个阶段，前三个阶段交叉进行、压茬推进。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（一）动员部署（2024年1月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26</w:t>
      </w:r>
      <w:r>
        <w:rPr>
          <w:rFonts w:ascii="楷体_GB2312" w:hAnsi="Times New Roman" w:eastAsia="楷体_GB2312" w:cs="Times New Roman"/>
          <w:b/>
          <w:sz w:val="32"/>
          <w:szCs w:val="32"/>
        </w:rPr>
        <w:t>日前）。</w:t>
      </w:r>
      <w:r>
        <w:rPr>
          <w:rFonts w:hint="eastAsia" w:ascii="楷体_GB2312" w:hAnsi="Times New Roman" w:eastAsia="楷体_GB2312"/>
          <w:sz w:val="32"/>
          <w:szCs w:val="32"/>
        </w:rPr>
        <w:t>依据</w:t>
      </w:r>
      <w:r>
        <w:rPr>
          <w:rFonts w:ascii="仿宋_GB2312" w:hAnsi="Times New Roman" w:eastAsia="仿宋_GB2312" w:cs="Times New Roman"/>
          <w:sz w:val="32"/>
          <w:szCs w:val="32"/>
        </w:rPr>
        <w:t>实施方案，召开动员部署会议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，明确职责；</w:t>
      </w:r>
      <w:r>
        <w:rPr>
          <w:rFonts w:ascii="仿宋_GB2312" w:hAnsi="Times New Roman" w:eastAsia="仿宋_GB2312" w:cs="Times New Roman"/>
          <w:sz w:val="32"/>
          <w:szCs w:val="32"/>
        </w:rPr>
        <w:t>发布综合治理公告，广泛宣传造势。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（二）自查自改（2024年2月29日前）。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发动“九小”场</w:t>
      </w:r>
      <w:r>
        <w:rPr>
          <w:rFonts w:ascii="仿宋_GB2312" w:hAnsi="Times New Roman" w:eastAsia="仿宋_GB2312" w:cs="Times New Roman"/>
          <w:sz w:val="32"/>
          <w:szCs w:val="32"/>
        </w:rPr>
        <w:t>所对照整治重点进行自查自改。</w:t>
      </w:r>
    </w:p>
    <w:p>
      <w:pPr>
        <w:snapToGrid w:val="0"/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（三）排查整治（2024年10月31日前）。</w:t>
      </w:r>
      <w:r>
        <w:rPr>
          <w:rFonts w:ascii="仿宋_GB2312" w:hAnsi="Times New Roman" w:eastAsia="仿宋_GB2312" w:cs="Times New Roman"/>
          <w:sz w:val="32"/>
          <w:szCs w:val="32"/>
        </w:rPr>
        <w:t>组织基层力量开展排查，相关部门开展联合检查，分级分类推进整改、销案。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（四）巩固提升（2024年11月1日至2024年12月31日）。</w:t>
      </w:r>
      <w:r>
        <w:rPr>
          <w:rFonts w:ascii="仿宋_GB2312" w:hAnsi="Times New Roman" w:eastAsia="仿宋_GB2312" w:cs="Times New Roman"/>
          <w:sz w:val="32"/>
          <w:szCs w:val="32"/>
        </w:rPr>
        <w:t>认真总结综合治理行动，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建立“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场所消防安全管理长效机制，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形成</w:t>
      </w:r>
      <w:r>
        <w:rPr>
          <w:rFonts w:ascii="仿宋_GB2312" w:hAnsi="Times New Roman" w:eastAsia="仿宋_GB2312" w:cs="Times New Roman"/>
          <w:sz w:val="32"/>
          <w:szCs w:val="32"/>
        </w:rPr>
        <w:t>齐抓共管工作格局。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六、职责分工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（一）按照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党政同责、一岗双责、齐抓共管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的要求，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ascii="仿宋_GB2312" w:hAnsi="Times New Roman" w:eastAsia="仿宋_GB2312" w:cs="Times New Roman"/>
          <w:sz w:val="32"/>
          <w:szCs w:val="32"/>
        </w:rPr>
        <w:t>政府牵头组织综合治理，及时研究解决涉及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场所消防安全的重大问题；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各村社区、各部门</w:t>
      </w:r>
      <w:r>
        <w:rPr>
          <w:rFonts w:ascii="仿宋_GB2312" w:hAnsi="Times New Roman" w:eastAsia="仿宋_GB2312" w:cs="Times New Roman"/>
          <w:sz w:val="32"/>
          <w:szCs w:val="32"/>
        </w:rPr>
        <w:t>具体负责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场所基层排查和隐患督促整改。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（二）按照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管行业必须管安全、管业务必须管安全、管生产经营必须管安全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的要求，教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体办</w:t>
      </w:r>
      <w:r>
        <w:rPr>
          <w:rFonts w:ascii="仿宋_GB2312" w:hAnsi="Times New Roman" w:eastAsia="仿宋_GB2312" w:cs="Times New Roman"/>
          <w:sz w:val="32"/>
          <w:szCs w:val="32"/>
        </w:rPr>
        <w:t>负责小学校（幼儿园、校外培训机构），民政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办</w:t>
      </w:r>
      <w:r>
        <w:rPr>
          <w:rFonts w:ascii="仿宋_GB2312" w:hAnsi="Times New Roman" w:eastAsia="仿宋_GB2312" w:cs="Times New Roman"/>
          <w:sz w:val="32"/>
          <w:szCs w:val="32"/>
        </w:rPr>
        <w:t>负责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敬老</w:t>
      </w:r>
      <w:r>
        <w:rPr>
          <w:rFonts w:ascii="仿宋_GB2312" w:hAnsi="Times New Roman" w:eastAsia="仿宋_GB2312" w:cs="Times New Roman"/>
          <w:sz w:val="32"/>
          <w:szCs w:val="32"/>
        </w:rPr>
        <w:t>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、养老院</w:t>
      </w:r>
      <w:r>
        <w:rPr>
          <w:rFonts w:ascii="仿宋_GB2312" w:hAnsi="Times New Roman" w:eastAsia="仿宋_GB2312" w:cs="Times New Roman"/>
          <w:sz w:val="32"/>
          <w:szCs w:val="32"/>
        </w:rPr>
        <w:t>，文旅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办</w:t>
      </w:r>
      <w:r>
        <w:rPr>
          <w:rFonts w:ascii="仿宋_GB2312" w:hAnsi="Times New Roman" w:eastAsia="仿宋_GB2312" w:cs="Times New Roman"/>
          <w:sz w:val="32"/>
          <w:szCs w:val="32"/>
        </w:rPr>
        <w:t>负责小网吧和小歌舞娱乐场所，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卫生院</w:t>
      </w:r>
      <w:r>
        <w:rPr>
          <w:rFonts w:ascii="仿宋_GB2312" w:hAnsi="Times New Roman" w:eastAsia="仿宋_GB2312" w:cs="Times New Roman"/>
          <w:sz w:val="32"/>
          <w:szCs w:val="32"/>
        </w:rPr>
        <w:t>负责小医院（诊所）的行业消防安全管理；应急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办</w:t>
      </w:r>
      <w:r>
        <w:rPr>
          <w:rFonts w:ascii="仿宋_GB2312" w:hAnsi="Times New Roman" w:eastAsia="仿宋_GB2312" w:cs="Times New Roman"/>
          <w:sz w:val="32"/>
          <w:szCs w:val="32"/>
        </w:rPr>
        <w:t>依职责负责小生产加工企业中有关工贸行业安全生产监督管理工作，依法监督检查相关行业贯彻执行安全生产法律法规情况；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招商办</w:t>
      </w:r>
      <w:r>
        <w:rPr>
          <w:rFonts w:ascii="仿宋_GB2312" w:hAnsi="Times New Roman" w:eastAsia="仿宋_GB2312" w:cs="Times New Roman"/>
          <w:sz w:val="32"/>
          <w:szCs w:val="32"/>
        </w:rPr>
        <w:t>负责做好小商店、小餐饮、小旅馆、小美容洗浴场所的行业消防安全管理。各行业部门要积极参与联合检查、督改隐患问题；督促指导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场所认真履行消防安全职责，加强消防安全管理，开展自查自改；开展行业日常消防安全检查，及时消除火灾隐患，加强消防宣传教育培训，分类推动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场所消防安全标准化管理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（三）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派出所</w:t>
      </w:r>
      <w:r>
        <w:rPr>
          <w:rFonts w:ascii="仿宋_GB2312" w:hAnsi="Times New Roman" w:eastAsia="仿宋_GB2312" w:cs="Times New Roman"/>
          <w:sz w:val="32"/>
          <w:szCs w:val="32"/>
        </w:rPr>
        <w:t>负责对辖区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场所每年至少进行一次日常消防监督检查，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其中小旅馆、小美容洗浴场所要结合治安检查的频次，每季度至少开展一次消防检查，</w:t>
      </w:r>
      <w:r>
        <w:rPr>
          <w:rFonts w:ascii="仿宋_GB2312" w:hAnsi="Times New Roman" w:eastAsia="仿宋_GB2312" w:cs="Times New Roman"/>
          <w:sz w:val="32"/>
          <w:szCs w:val="32"/>
        </w:rPr>
        <w:t>并根据上级公安机关的统一部署和辖区消防安全状况、火灾特点以及重大敏感时期的消防安全需要，适当增加检查频次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在职责范围内依法查处消防安全违法行为，靠前参与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场所综合治理行动；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乡建办配合上级部门</w:t>
      </w:r>
      <w:r>
        <w:rPr>
          <w:rFonts w:ascii="仿宋_GB2312" w:hAnsi="Times New Roman" w:eastAsia="仿宋_GB2312" w:cs="Times New Roman"/>
          <w:sz w:val="32"/>
          <w:szCs w:val="32"/>
        </w:rPr>
        <w:t>依法实施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属特殊建设工程的</w:t>
      </w:r>
      <w:r>
        <w:rPr>
          <w:rFonts w:ascii="仿宋_GB2312" w:hAnsi="Times New Roman" w:eastAsia="仿宋_GB2312" w:cs="Times New Roman"/>
          <w:sz w:val="32"/>
          <w:szCs w:val="32"/>
        </w:rPr>
        <w:t>消防设计审查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；配合</w:t>
      </w:r>
      <w:r>
        <w:rPr>
          <w:rFonts w:ascii="仿宋_GB2312" w:hAnsi="Times New Roman" w:eastAsia="仿宋_GB2312" w:cs="Times New Roman"/>
          <w:sz w:val="32"/>
          <w:szCs w:val="32"/>
        </w:rPr>
        <w:t>依法实施消防验收、备案抽查；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市管分局</w:t>
      </w:r>
      <w:r>
        <w:rPr>
          <w:rFonts w:ascii="仿宋_GB2312" w:hAnsi="Times New Roman" w:eastAsia="仿宋_GB2312" w:cs="Times New Roman"/>
          <w:sz w:val="32"/>
          <w:szCs w:val="32"/>
        </w:rPr>
        <w:t>负责依法查处未依法取得营业执照从事经营活动的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教体办</w:t>
      </w:r>
      <w:r>
        <w:rPr>
          <w:rFonts w:ascii="仿宋_GB2312" w:hAnsi="Times New Roman" w:eastAsia="仿宋_GB2312" w:cs="Times New Roman"/>
          <w:sz w:val="32"/>
          <w:szCs w:val="32"/>
        </w:rPr>
        <w:t>在开学前</w:t>
      </w:r>
      <w:r>
        <w:rPr>
          <w:rFonts w:hint="eastAsia" w:ascii="仿宋_GB2312" w:hAnsi="Times New Roman" w:eastAsia="仿宋_GB2312" w:cs="Times New Roman"/>
          <w:sz w:val="32"/>
          <w:szCs w:val="32"/>
        </w:rPr>
        <w:t>要</w:t>
      </w:r>
      <w:r>
        <w:rPr>
          <w:rFonts w:ascii="仿宋_GB2312" w:hAnsi="Times New Roman" w:eastAsia="仿宋_GB2312" w:cs="Times New Roman"/>
          <w:sz w:val="32"/>
          <w:szCs w:val="32"/>
        </w:rPr>
        <w:t>对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小学校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开展消防监督检查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，且全年检查次数不少于两次；</w:t>
      </w:r>
      <w:r>
        <w:rPr>
          <w:rFonts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办负责</w:t>
      </w:r>
      <w:r>
        <w:rPr>
          <w:rFonts w:ascii="仿宋_GB2312" w:hAnsi="Times New Roman" w:eastAsia="仿宋_GB2312" w:cs="Times New Roman"/>
          <w:sz w:val="32"/>
          <w:szCs w:val="32"/>
        </w:rPr>
        <w:t>对“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敬老院、</w:t>
      </w:r>
      <w:r>
        <w:rPr>
          <w:rFonts w:ascii="仿宋_GB2312" w:hAnsi="Times New Roman" w:eastAsia="仿宋_GB2312" w:cs="Times New Roman"/>
          <w:sz w:val="32"/>
          <w:szCs w:val="32"/>
        </w:rPr>
        <w:t>养老院”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每年</w:t>
      </w:r>
      <w:r>
        <w:rPr>
          <w:rFonts w:ascii="仿宋_GB2312" w:hAnsi="Times New Roman" w:eastAsia="仿宋_GB2312" w:cs="Times New Roman"/>
          <w:sz w:val="32"/>
          <w:szCs w:val="32"/>
        </w:rPr>
        <w:t>至少开展两次消防监督检查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；行政执法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办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协调调度“九小”场所“瓶改管”、“气改电”专项攻坚行动，负责小餐饮场所燃气使用环节监管排查。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七、工作要求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（一）加强组织领导。</w:t>
      </w:r>
      <w:r>
        <w:rPr>
          <w:rFonts w:ascii="仿宋_GB2312" w:hAnsi="Times New Roman" w:eastAsia="仿宋_GB2312" w:cs="Times New Roman"/>
          <w:sz w:val="32"/>
          <w:szCs w:val="32"/>
        </w:rPr>
        <w:t>充分认清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场所面临的消防安全严峻形势，切实加强组织领导，搞好动员部署，压实工作责任，狠抓工作落实。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（二）力求整治实效。</w:t>
      </w:r>
      <w:r>
        <w:rPr>
          <w:rFonts w:ascii="仿宋_GB2312" w:hAnsi="Times New Roman" w:eastAsia="仿宋_GB2312" w:cs="Times New Roman"/>
          <w:sz w:val="32"/>
          <w:szCs w:val="32"/>
        </w:rPr>
        <w:t>加强协调配合，积极主动作为，建立健全信息共享、联合执法等机制，切实形成整治合力。要坚持求真务实的工作作风，实行任务清单化管理、隐患清单化整改，严禁搞形式、走过场，确保整治取得实效。同时，要统筹发展和安全，既要全面排查整改隐患，又要统筹兼顾经济民生，避免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一刀切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”、“</w:t>
      </w:r>
      <w:r>
        <w:rPr>
          <w:rFonts w:ascii="仿宋_GB2312" w:hAnsi="Times New Roman" w:eastAsia="仿宋_GB2312" w:cs="Times New Roman"/>
          <w:sz w:val="32"/>
          <w:szCs w:val="32"/>
        </w:rPr>
        <w:t>运动式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执法。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（三）强化督导问责。</w:t>
      </w:r>
      <w:r>
        <w:rPr>
          <w:rFonts w:ascii="仿宋_GB2312" w:hAnsi="Times New Roman" w:eastAsia="仿宋_GB2312" w:cs="Times New Roman"/>
          <w:sz w:val="32"/>
          <w:szCs w:val="32"/>
        </w:rPr>
        <w:t>强化调度指导，加强督导检查，对综合治理工作落实不力的进行通报约谈；对辖区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场所发生亡人火灾的，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将</w:t>
      </w:r>
      <w:r>
        <w:rPr>
          <w:rFonts w:ascii="仿宋_GB2312" w:hAnsi="Times New Roman" w:eastAsia="仿宋_GB2312" w:cs="Times New Roman"/>
          <w:sz w:val="32"/>
          <w:szCs w:val="32"/>
        </w:rPr>
        <w:t>严格倒查责任。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各村社区、各部门</w:t>
      </w:r>
      <w:r>
        <w:rPr>
          <w:rFonts w:ascii="仿宋_GB2312" w:hAnsi="Times New Roman" w:eastAsia="仿宋_GB2312" w:cs="Times New Roman"/>
          <w:sz w:val="32"/>
          <w:szCs w:val="32"/>
        </w:rPr>
        <w:t>要汇总综合治理情况，从2024年1月起，每月2</w:t>
      </w:r>
      <w:r>
        <w:rPr>
          <w:rFonts w:hint="eastAsia" w:ascii="仿宋_GB2312" w:hAnsi="Times New Roman" w:eastAsia="仿宋_GB2312" w:cs="Times New Roman"/>
          <w:sz w:val="32"/>
          <w:szCs w:val="32"/>
        </w:rPr>
        <w:t>0</w:t>
      </w:r>
      <w:r>
        <w:rPr>
          <w:rFonts w:ascii="仿宋_GB2312" w:hAnsi="Times New Roman" w:eastAsia="仿宋_GB2312" w:cs="Times New Roman"/>
          <w:sz w:val="32"/>
          <w:szCs w:val="32"/>
        </w:rPr>
        <w:t>日前，按月填写《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泉岭乡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九小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场所消防安全综合治理行动隐患和整改责任清单》（附件3）及月度工作情况并报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应急办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附件1 </w:t>
      </w:r>
    </w:p>
    <w:p>
      <w:pPr>
        <w:spacing w:before="217" w:beforeLines="50" w:line="60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ascii="方正小标宋简体" w:hAnsi="Times New Roman" w:eastAsia="方正小标宋简体"/>
          <w:b/>
          <w:sz w:val="44"/>
          <w:szCs w:val="44"/>
        </w:rPr>
        <w:t>关于加强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>“</w:t>
      </w:r>
      <w:r>
        <w:rPr>
          <w:rFonts w:ascii="方正小标宋简体" w:hAnsi="Times New Roman" w:eastAsia="方正小标宋简体"/>
          <w:b/>
          <w:sz w:val="44"/>
          <w:szCs w:val="44"/>
        </w:rPr>
        <w:t>九小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>”</w:t>
      </w:r>
      <w:r>
        <w:rPr>
          <w:rFonts w:ascii="方正小标宋简体" w:hAnsi="Times New Roman" w:eastAsia="方正小标宋简体"/>
          <w:b/>
          <w:sz w:val="44"/>
          <w:szCs w:val="44"/>
        </w:rPr>
        <w:t>场所消防安全管理的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ascii="方正小标宋简体" w:hAnsi="Times New Roman" w:eastAsia="方正小标宋简体"/>
          <w:b/>
          <w:sz w:val="44"/>
          <w:szCs w:val="44"/>
        </w:rPr>
        <w:t xml:space="preserve">通 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 xml:space="preserve">    </w:t>
      </w:r>
      <w:r>
        <w:rPr>
          <w:rFonts w:ascii="方正小标宋简体" w:hAnsi="Times New Roman" w:eastAsia="方正小标宋简体"/>
          <w:b/>
          <w:sz w:val="44"/>
          <w:szCs w:val="44"/>
        </w:rPr>
        <w:t>告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ascii="方正小标宋简体" w:hAnsi="Times New Roman" w:eastAsia="方正小标宋简体"/>
          <w:b/>
          <w:sz w:val="44"/>
          <w:szCs w:val="44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深入贯彻习近平总书记关于山西吕梁“11.16”火灾事故重要指示和全省安全生产电视电话会议精神，深刻吸取事故教训，经省政府同意，决定在全省范围内开展“九小”场所消防安全综合治理行动。“九小”场所应切实履行主体责任，加强消防安全管理，立即开展自查自改，现将自查重点内容通告如下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一、消防安全管理。</w:t>
      </w:r>
      <w:r>
        <w:rPr>
          <w:rFonts w:ascii="仿宋_GB2312" w:hAnsi="Times New Roman" w:eastAsia="仿宋_GB2312" w:cs="Times New Roman"/>
          <w:sz w:val="32"/>
          <w:szCs w:val="32"/>
        </w:rPr>
        <w:t>单位场所不落实消防安全责任，未开展每日防火巡查、每月防火检查，不及时整改火灾隐患；未开展全员消防安全培训教育，员工不会使用灭火器、消火栓；涉及多产权多业态场所消防管理责任不清，未明确共用疏散通道、建筑消防设施等管理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二、场所设置要求。</w:t>
      </w:r>
      <w:r>
        <w:rPr>
          <w:rFonts w:ascii="仿宋_GB2312" w:hAnsi="Times New Roman" w:eastAsia="仿宋_GB2312" w:cs="Times New Roman"/>
          <w:sz w:val="32"/>
          <w:szCs w:val="32"/>
        </w:rPr>
        <w:t>场所设置在生产、储存、经营易燃易爆危险品建筑内，或违法储存和销售易燃易爆危险品；托儿所、幼儿园的儿童活动用房违规设置在四层及以上楼层；防火门、防火卷帘等防火分隔设施损坏；明火厨房未与场所其他区域进行防火分隔；电缆井、管道井等防火封堵不严密；场所内违规设置员工宿舍或违规住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三、消防安全疏散。</w:t>
      </w:r>
      <w:r>
        <w:rPr>
          <w:rFonts w:ascii="仿宋_GB2312" w:hAnsi="Times New Roman" w:eastAsia="仿宋_GB2312" w:cs="Times New Roman"/>
          <w:sz w:val="32"/>
          <w:szCs w:val="32"/>
        </w:rPr>
        <w:t>疏散楼梯、安全出口数量不足；锁闭、封堵、占用疏散通道、安全出口；安全出口未采用平推式外开门；疏散走道、首层疏散外门、室内疏散楼梯的净宽度不足1.1米；门窗违规设置影响逃生和灭火救援的防盗窗（网）、广告牌等设施。</w:t>
      </w:r>
    </w:p>
    <w:p>
      <w:pPr>
        <w:spacing w:line="6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四、场所装饰装修。</w:t>
      </w:r>
      <w:r>
        <w:rPr>
          <w:rFonts w:ascii="仿宋_GB2312" w:hAnsi="Times New Roman" w:eastAsia="仿宋_GB2312" w:cs="Times New Roman"/>
          <w:sz w:val="32"/>
          <w:szCs w:val="32"/>
        </w:rPr>
        <w:t>使用易燃可燃材料夹芯彩钢板违章搭建；违规使用聚丙烯、聚氨酯、塑料绿植等易燃可燃材料进行装饰装修；建筑内部装修擅自减少安全出口数量和宽度，增加疏散距离。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五、消防设施器材。</w:t>
      </w:r>
      <w:r>
        <w:rPr>
          <w:rFonts w:ascii="仿宋_GB2312" w:hAnsi="Times New Roman" w:eastAsia="仿宋_GB2312" w:cs="Times New Roman"/>
          <w:sz w:val="32"/>
          <w:szCs w:val="32"/>
        </w:rPr>
        <w:t>未按要求设置灭火器，或存在压力不足、软管破损等现象；疏散走道、安全出口未配置灯光疏散指示标志及应急照明，或存在损坏、未通电等现象；未按要求设置室内消火栓系统、火灾自动报警系统、自动喷水灭火系统等消防设施，或存在管网无水、系统瘫痪等现象；停用、拆除、遮挡消防设施和疏散指示标志。</w:t>
      </w:r>
    </w:p>
    <w:p>
      <w:pPr>
        <w:spacing w:line="620" w:lineRule="exact"/>
        <w:ind w:firstLine="640" w:firstLineChars="200"/>
        <w:rPr>
          <w:rFonts w:ascii="Times New Roman" w:hAnsi="Times New Roman" w:eastAsia="方正仿宋_GBK" w:cs="Times New Roman"/>
          <w:color w:val="191919"/>
          <w:kern w:val="0"/>
          <w:sz w:val="32"/>
          <w:szCs w:val="32"/>
          <w:shd w:val="clear" w:color="auto" w:fill="FFFFFF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六、电气消防安全。</w:t>
      </w:r>
      <w:r>
        <w:rPr>
          <w:rFonts w:ascii="仿宋_GB2312" w:hAnsi="Times New Roman" w:eastAsia="仿宋_GB2312" w:cs="Times New Roman"/>
          <w:sz w:val="32"/>
          <w:szCs w:val="32"/>
        </w:rPr>
        <w:t>配电箱（柜）电线连接不规范；电线电缆未穿管保护，直接穿越易燃可燃材料；开关、插座直接安装在易燃可燃材料上；照明灯具与可燃物未保持安全距离或未采取隔热、散热等措施；随意乱拉乱接电线，擅自增加大功率用电设备；电动自行车（蓄电池）违规在疏散走道、楼梯间、安全出口或场所内等停放、充电。</w:t>
      </w:r>
    </w:p>
    <w:p>
      <w:pPr>
        <w:spacing w:line="62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七、用火用气安全。</w:t>
      </w:r>
      <w:r>
        <w:rPr>
          <w:rFonts w:ascii="仿宋_GB2312" w:hAnsi="Times New Roman" w:eastAsia="仿宋_GB2312" w:cs="Times New Roman"/>
          <w:sz w:val="32"/>
          <w:szCs w:val="32"/>
        </w:rPr>
        <w:t>违规使用明火；取暖设备使用时未与附近可燃物保持距离且无人员看护；违规在营业期间实施电气焊，人员无证作业，未落实防护措施；使用燃气的部位未按规定安装可燃气体探测器及燃气紧急切断阀；餐饮场所未落实厨房烟道每季度清洗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方正黑体_GBK" w:hAnsi="Times New Roman" w:eastAsia="方正黑体_GBK" w:cs="Times New Roman"/>
          <w:sz w:val="32"/>
          <w:szCs w:val="32"/>
        </w:rPr>
        <w:t>八、初期火灾处置。</w:t>
      </w:r>
      <w:r>
        <w:rPr>
          <w:rFonts w:ascii="仿宋_GB2312" w:hAnsi="Times New Roman" w:eastAsia="仿宋_GB2312" w:cs="Times New Roman"/>
          <w:sz w:val="32"/>
          <w:szCs w:val="32"/>
        </w:rPr>
        <w:t>未结合实际制定可操作的灭火和应急疏散预案，未定期演练；员工不懂本场所火灾危险性，不会报火警、不会扑救初起火灾、不会组织疏散逃生。</w:t>
      </w:r>
    </w:p>
    <w:p>
      <w:pPr>
        <w:pStyle w:val="3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将组织公安派出所、综合执法队、市场监管分局等基层力量开展“九小”场所排查检查，组织相关部门进行联合抽查。鼓励群众通过12345，或直接向当地消防、公安等部门举报违反本通告要求的火灾隐患和违法行为，对检查发现和举报核查属实的，消防部门和公安派出所将依法查处。</w:t>
      </w:r>
    </w:p>
    <w:p>
      <w:pPr>
        <w:pStyle w:val="3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本通告所称“九小”场所，主要指小商店、小旅馆、小学校（幼儿园、校外培训机构）、小医院（诊所、养老院）、小网吧、小餐饮场所、小歌舞娱乐场所、小美容洗浴场所、小生产加工企业。</w:t>
      </w:r>
    </w:p>
    <w:p>
      <w:pPr>
        <w:pStyle w:val="3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3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特此通告</w:t>
      </w:r>
    </w:p>
    <w:p>
      <w:pPr>
        <w:widowControl/>
        <w:jc w:val="left"/>
        <w:rPr>
          <w:rFonts w:ascii="微软雅黑" w:hAnsi="微软雅黑" w:eastAsia="微软雅黑"/>
          <w:sz w:val="39"/>
          <w:szCs w:val="39"/>
        </w:rPr>
        <w:sectPr>
          <w:pgSz w:w="11906" w:h="16838"/>
          <w:pgMar w:top="1440" w:right="1985" w:bottom="1440" w:left="1985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方正黑体_GBK" w:hAnsi="Times New Roman" w:eastAsia="方正黑体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spacing w:line="16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  <w:lang w:eastAsia="zh-CN"/>
        </w:rPr>
        <w:t>泉岭乡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“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九小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”</w:t>
      </w:r>
      <w:r>
        <w:rPr>
          <w:rFonts w:ascii="方正小标宋简体" w:hAnsi="Times New Roman" w:eastAsia="方正小标宋简体" w:cs="Times New Roman"/>
          <w:kern w:val="0"/>
          <w:sz w:val="36"/>
          <w:szCs w:val="36"/>
        </w:rPr>
        <w:t>场所消防安全风险隐患综合治理行动检查表</w:t>
      </w: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方正仿宋_GBK" w:hAnsi="Times New Roman" w:eastAsia="方正仿宋_GBK" w:cs="Times New Roman"/>
          <w:kern w:val="0"/>
          <w:sz w:val="28"/>
          <w:szCs w:val="28"/>
        </w:rPr>
        <w:t>实施检查单位：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                         </w:t>
      </w:r>
      <w:r>
        <w:rPr>
          <w:rFonts w:ascii="方正仿宋_GBK" w:hAnsi="Times New Roman" w:eastAsia="方正仿宋_GBK" w:cs="Times New Roman"/>
          <w:kern w:val="0"/>
          <w:sz w:val="28"/>
          <w:szCs w:val="28"/>
        </w:rPr>
        <w:t>检查日期：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  </w:t>
      </w:r>
      <w:r>
        <w:rPr>
          <w:rFonts w:ascii="方正仿宋_GBK" w:hAnsi="Times New Roman" w:eastAsia="方正仿宋_GBK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  </w:t>
      </w:r>
      <w:r>
        <w:rPr>
          <w:rFonts w:ascii="方正仿宋_GBK" w:hAnsi="Times New Roman" w:eastAsia="方正仿宋_GBK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  </w:t>
      </w:r>
      <w:r>
        <w:rPr>
          <w:rFonts w:ascii="方正仿宋_GBK" w:hAnsi="Times New Roman" w:eastAsia="方正仿宋_GBK" w:cs="Times New Roman"/>
          <w:kern w:val="0"/>
          <w:sz w:val="28"/>
          <w:szCs w:val="28"/>
        </w:rPr>
        <w:t>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79"/>
        <w:gridCol w:w="4007"/>
        <w:gridCol w:w="1769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单位（场所）名称</w:t>
            </w:r>
          </w:p>
        </w:tc>
        <w:tc>
          <w:tcPr>
            <w:tcW w:w="40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left="32" w:leftChars="-42" w:right="-31" w:rightChars="-15" w:hanging="120" w:hangingChars="5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法定代表人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/</w:t>
            </w:r>
          </w:p>
          <w:p>
            <w:pPr>
              <w:snapToGrid w:val="0"/>
              <w:spacing w:line="360" w:lineRule="exact"/>
              <w:ind w:left="32" w:leftChars="-42" w:right="-31" w:rightChars="-15" w:hanging="120" w:hangingChars="5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主要负责人及联系方式</w:t>
            </w:r>
          </w:p>
        </w:tc>
        <w:tc>
          <w:tcPr>
            <w:tcW w:w="22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地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址</w:t>
            </w:r>
          </w:p>
        </w:tc>
        <w:tc>
          <w:tcPr>
            <w:tcW w:w="7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场所面积（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4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场所类别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b/>
                <w:bCs/>
                <w:kern w:val="0"/>
                <w:sz w:val="24"/>
                <w:szCs w:val="24"/>
              </w:rPr>
              <w:t>是否存在隐患问题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（一）消防安全管理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不落实消防安全责任，未开展每日防火巡查、每月防火检查，不及时整改火灾隐患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未开展全员消防安全培训教育，员工不会使用灭火器、消火栓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涉及多产权多业态场所未签订消防安全责任协议，未明确共用疏散通道、建筑消防设施等管理责任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（二）场所设置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场所设置在生产、储存、经营易燃易爆危险品建筑内，或违法储存和销售易燃易爆危险品                    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托儿所、幼儿园的儿童活动用房违规设置在四层及以上楼层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防火门、防火卷帘等防火分隔设施损坏          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明火厨房未与场所其他区域进行防火分隔          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电缆井、管道井等防火封堵不严密                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场所内违规设置员工宿舍或违规住人              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（三）疏散通道安全出口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疏散楼梯、安全出口数量不足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锁闭、封堵、占用疏散通道、安全出口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安全出口未采用平推式外开门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疏散走道、首层疏散外门、室内疏散楼梯的净宽度不足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1.1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5760" w:hanging="5760" w:hangingChars="240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门窗违规设置影响逃生和灭火救援的防盗窗（网）、广告牌等</w:t>
            </w: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设施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（四）场所装饰装修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使用易燃可燃材料夹芯彩钢板违章搭建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pacing w:val="1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spacing w:val="1"/>
                <w:kern w:val="0"/>
                <w:sz w:val="24"/>
                <w:szCs w:val="24"/>
              </w:rPr>
              <w:t>违规使用聚丙烯、聚氨酯、塑料绿植等易燃可燃材料进行装饰装</w:t>
            </w:r>
            <w:r>
              <w:rPr>
                <w:rFonts w:ascii="方正仿宋_GBK" w:hAnsi="Times New Roman" w:eastAsia="方正仿宋_GBK" w:cs="Times New Roman"/>
                <w:spacing w:val="3"/>
                <w:kern w:val="0"/>
                <w:sz w:val="24"/>
                <w:szCs w:val="24"/>
              </w:rPr>
              <w:t>修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建筑内部装修擅自减少安全出口数量和宽度，增加疏散距离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（五）消防设施器材</w:t>
            </w: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未按要求设置灭火器，或存在压力不足、软管破损等现象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疏散走道、安全出口未配置灯光疏散指示标志及应急照明，或存在损坏、未通电等现象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未按要求设置室内消火栓系统、火灾自动报警系统、自动喷水灭火系统等设施，或存在管网无水、系统瘫痪等现象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停用、拆除、遮挡消防设施和疏散指示标志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（六）电气消防安全</w:t>
            </w: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配电箱（柜）电线连接不规范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电线电缆未穿管保护，直接穿越易燃可燃材料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开关、插座直接安装在易燃可燃材料上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照明灯具与可燃物未保持安全距离，未采取隔热、散热等措施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随意乱拉乱接电线，擅自增加大功率用电设备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电动自行车（蓄电池）违规在疏散走道、楼梯间、安全出口等停放、充电</w:t>
            </w:r>
          </w:p>
        </w:tc>
        <w:tc>
          <w:tcPr>
            <w:tcW w:w="22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（七）用火用气安全</w:t>
            </w: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违规使用明火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取暖设备使用时未与附近可燃物保持距离且无人员看护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违规在营业期间实施电气焊，人员无证作业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,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未落实防护措施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使用燃气的部位未按规定安装可燃气体探测器及燃气紧急切断阀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餐饮场所未落实厨房烟道每季度清洗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（八）初期火灾处置</w:t>
            </w: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未结合实际制定可操作的灭火和应急疏散预案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,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未定期演练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员工不懂本场所火灾危险性，不会报火警、不会使用消防器材扑救初起火灾、不会组织疏散逃生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 xml:space="preserve">存在 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4"/>
                <w:szCs w:val="24"/>
              </w:rPr>
              <w:t>具体隐患问题：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方正仿宋_GBK" w:hAnsi="Times New Roman" w:eastAsia="方正仿宋_GBK" w:cs="Times New Roman"/>
                <w:kern w:val="0"/>
                <w:sz w:val="28"/>
                <w:szCs w:val="28"/>
              </w:rPr>
              <w:t>其他隐患问题</w:t>
            </w:r>
          </w:p>
        </w:tc>
        <w:tc>
          <w:tcPr>
            <w:tcW w:w="9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rPr>
                <w:rFonts w:ascii="Times New Roman" w:hAnsi="Times New Roman" w:eastAsia="方正仿宋_GBK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pStyle w:val="10"/>
              <w:rPr>
                <w:rFonts w:ascii="Times New Roman" w:hAnsi="Times New Roman" w:eastAsia="方正仿宋_GBK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</w:pPr>
      <w:r>
        <w:rPr>
          <w:rFonts w:ascii="方正仿宋_GBK" w:hAnsi="Times New Roman" w:eastAsia="方正仿宋_GBK" w:cs="Times New Roman"/>
          <w:kern w:val="0"/>
          <w:sz w:val="28"/>
          <w:szCs w:val="28"/>
        </w:rPr>
        <w:t>检查人员（签名）：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ab/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ab/>
      </w:r>
      <w:r>
        <w:rPr>
          <w:rFonts w:ascii="Times New Roman" w:hAnsi="Times New Roman" w:eastAsia="方正仿宋_GBK" w:cs="Times New Roman"/>
          <w:kern w:val="0"/>
          <w:sz w:val="28"/>
          <w:szCs w:val="28"/>
        </w:rPr>
        <w:t xml:space="preserve">        </w:t>
      </w:r>
      <w:r>
        <w:rPr>
          <w:rFonts w:ascii="方正仿宋_GBK" w:hAnsi="Times New Roman" w:eastAsia="方正仿宋_GBK" w:cs="Times New Roman"/>
          <w:kern w:val="0"/>
          <w:sz w:val="28"/>
          <w:szCs w:val="28"/>
        </w:rPr>
        <w:t>场所随同检查人员（签名）：</w:t>
      </w:r>
    </w:p>
    <w:p>
      <w:pPr>
        <w:widowControl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  <w:sectPr>
          <w:pgSz w:w="11906" w:h="16838"/>
          <w:pgMar w:top="680" w:right="680" w:bottom="680" w:left="680" w:header="851" w:footer="567" w:gutter="0"/>
          <w:pgNumType w:fmt="numberInDash"/>
          <w:cols w:space="720" w:num="1"/>
          <w:docGrid w:type="lines" w:linePitch="435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方正黑体_GBK" w:hAnsi="Times New Roman" w:eastAsia="方正黑体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 xml:space="preserve">3 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kern w:val="0"/>
          <w:sz w:val="44"/>
          <w:szCs w:val="44"/>
          <w:lang w:eastAsia="zh-CN"/>
        </w:rPr>
        <w:t>泉岭乡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“</w:t>
      </w:r>
      <w:r>
        <w:rPr>
          <w:rFonts w:ascii="方正小标宋简体" w:hAnsi="Times New Roman" w:eastAsia="方正小标宋简体" w:cs="Times New Roman"/>
          <w:kern w:val="0"/>
          <w:sz w:val="44"/>
          <w:szCs w:val="44"/>
        </w:rPr>
        <w:t>九小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”</w:t>
      </w:r>
      <w:r>
        <w:rPr>
          <w:rFonts w:ascii="方正小标宋简体" w:hAnsi="Times New Roman" w:eastAsia="方正小标宋简体" w:cs="Times New Roman"/>
          <w:kern w:val="0"/>
          <w:sz w:val="44"/>
          <w:szCs w:val="44"/>
        </w:rPr>
        <w:t>场所消防安全综合治理行动隐患和整改责任清单</w:t>
      </w:r>
    </w:p>
    <w:p>
      <w:pPr>
        <w:spacing w:line="500" w:lineRule="exact"/>
        <w:ind w:firstLine="56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方正仿宋_GBK" w:hAnsi="Times New Roman" w:eastAsia="方正仿宋_GBK" w:cs="Times New Roman"/>
          <w:sz w:val="28"/>
          <w:szCs w:val="28"/>
        </w:rPr>
        <w:t>填报单位：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      </w:t>
      </w:r>
      <w:r>
        <w:rPr>
          <w:rFonts w:ascii="方正仿宋_GBK" w:hAnsi="Times New Roman" w:eastAsia="方正仿宋_GBK" w:cs="Times New Roman"/>
          <w:sz w:val="28"/>
          <w:szCs w:val="28"/>
        </w:rPr>
        <w:t>填报时间：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</w:t>
      </w:r>
      <w:r>
        <w:rPr>
          <w:rFonts w:ascii="方正仿宋_GBK" w:hAnsi="Times New Roman" w:eastAsia="方正仿宋_GBK" w:cs="Times New Roman"/>
          <w:sz w:val="28"/>
          <w:szCs w:val="28"/>
        </w:rPr>
        <w:t>联系人及联系方式：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269"/>
        <w:gridCol w:w="1978"/>
        <w:gridCol w:w="1567"/>
        <w:gridCol w:w="2617"/>
        <w:gridCol w:w="1183"/>
        <w:gridCol w:w="128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场所名称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场所类别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场所地址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业主姓名及联系方式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发现的隐患问题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督促整改责任部门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督促整改责任人及联系方式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280" w:lineRule="exact"/>
      </w:pPr>
      <w:r>
        <w:rPr>
          <w:rFonts w:ascii="方正仿宋_GBK" w:hAnsi="Times New Roman" w:eastAsia="方正仿宋_GBK" w:cs="Times New Roman"/>
          <w:sz w:val="24"/>
          <w:szCs w:val="24"/>
        </w:rPr>
        <w:t>备注：</w:t>
      </w:r>
      <w:r>
        <w:rPr>
          <w:rFonts w:ascii="Times New Roman" w:hAnsi="Times New Roman" w:eastAsia="方正仿宋_GBK" w:cs="Times New Roman"/>
          <w:sz w:val="24"/>
          <w:szCs w:val="24"/>
        </w:rPr>
        <w:t>1</w:t>
      </w:r>
      <w:r>
        <w:rPr>
          <w:rFonts w:ascii="方正仿宋_GBK" w:hAnsi="Times New Roman" w:eastAsia="方正仿宋_GBK" w:cs="Times New Roman"/>
          <w:sz w:val="24"/>
          <w:szCs w:val="24"/>
        </w:rPr>
        <w:t>、此表由</w:t>
      </w:r>
      <w:r>
        <w:rPr>
          <w:rFonts w:hint="eastAsia" w:ascii="方正仿宋_GBK" w:hAnsi="Times New Roman" w:eastAsia="方正仿宋_GBK"/>
          <w:sz w:val="24"/>
          <w:szCs w:val="24"/>
        </w:rPr>
        <w:t>各村社区、各部门</w:t>
      </w:r>
      <w:r>
        <w:rPr>
          <w:rFonts w:ascii="方正仿宋_GBK" w:hAnsi="Times New Roman" w:eastAsia="方正仿宋_GBK" w:cs="Times New Roman"/>
          <w:sz w:val="24"/>
          <w:szCs w:val="24"/>
        </w:rPr>
        <w:t>按月填报</w:t>
      </w:r>
      <w:r>
        <w:rPr>
          <w:rFonts w:hint="eastAsia" w:ascii="方正仿宋_GBK" w:hAnsi="Times New Roman" w:eastAsia="方正仿宋_GBK"/>
          <w:sz w:val="24"/>
          <w:szCs w:val="24"/>
          <w:lang w:eastAsia="zh-CN"/>
        </w:rPr>
        <w:t>乡</w:t>
      </w:r>
      <w:r>
        <w:rPr>
          <w:rFonts w:hint="eastAsia" w:ascii="方正仿宋_GBK" w:hAnsi="Times New Roman" w:eastAsia="方正仿宋_GBK"/>
          <w:sz w:val="24"/>
          <w:szCs w:val="24"/>
        </w:rPr>
        <w:t>应急办</w:t>
      </w:r>
      <w:r>
        <w:rPr>
          <w:rFonts w:ascii="方正仿宋_GBK" w:hAnsi="Times New Roman" w:eastAsia="方正仿宋_GBK" w:cs="Times New Roman"/>
          <w:sz w:val="24"/>
          <w:szCs w:val="24"/>
        </w:rPr>
        <w:t>，未发现隐患的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ascii="方正仿宋_GBK" w:hAnsi="Times New Roman" w:eastAsia="方正仿宋_GBK" w:cs="Times New Roman"/>
          <w:sz w:val="24"/>
          <w:szCs w:val="24"/>
        </w:rPr>
        <w:t>九小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ascii="方正仿宋_GBK" w:hAnsi="Times New Roman" w:eastAsia="方正仿宋_GBK" w:cs="Times New Roman"/>
          <w:sz w:val="24"/>
          <w:szCs w:val="24"/>
        </w:rPr>
        <w:t>场所也应填入台账；</w:t>
      </w:r>
      <w:r>
        <w:rPr>
          <w:rFonts w:ascii="Times New Roman" w:hAnsi="Times New Roman" w:eastAsia="方正仿宋_GBK" w:cs="Times New Roman"/>
          <w:sz w:val="24"/>
          <w:szCs w:val="24"/>
        </w:rPr>
        <w:t>2</w:t>
      </w:r>
      <w:r>
        <w:rPr>
          <w:rFonts w:ascii="方正仿宋_GBK" w:hAnsi="Times New Roman" w:eastAsia="方正仿宋_GBK" w:cs="Times New Roman"/>
          <w:sz w:val="24"/>
          <w:szCs w:val="24"/>
        </w:rPr>
        <w:t>、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ascii="方正仿宋_GBK" w:hAnsi="Times New Roman" w:eastAsia="方正仿宋_GBK" w:cs="Times New Roman"/>
          <w:sz w:val="24"/>
          <w:szCs w:val="24"/>
        </w:rPr>
        <w:t>场所类别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ascii="方正仿宋_GBK" w:hAnsi="Times New Roman" w:eastAsia="方正仿宋_GBK" w:cs="Times New Roman"/>
          <w:sz w:val="24"/>
          <w:szCs w:val="24"/>
        </w:rPr>
        <w:t>填写</w:t>
      </w:r>
      <w:r>
        <w:rPr>
          <w:rFonts w:ascii="Times New Roman" w:hAnsi="Times New Roman" w:eastAsia="方正仿宋_GBK" w:cs="Times New Roman"/>
          <w:sz w:val="24"/>
          <w:szCs w:val="24"/>
        </w:rPr>
        <w:t>“</w:t>
      </w:r>
      <w:r>
        <w:rPr>
          <w:rFonts w:ascii="方正仿宋_GBK" w:hAnsi="Times New Roman" w:eastAsia="方正仿宋_GBK" w:cs="Times New Roman"/>
          <w:sz w:val="24"/>
          <w:szCs w:val="24"/>
        </w:rPr>
        <w:t>小商场、小学校（幼儿园、校外培训机构）、小医院（诊所、养老院）、小餐饮场所、小旅店、小歌舞娱乐场所、小网吧、小美容洗浴场所、小生产加工企业</w:t>
      </w:r>
      <w:r>
        <w:rPr>
          <w:rFonts w:ascii="Times New Roman" w:hAnsi="Times New Roman" w:eastAsia="方正仿宋_GBK" w:cs="Times New Roman"/>
          <w:sz w:val="24"/>
          <w:szCs w:val="24"/>
        </w:rPr>
        <w:t>”</w:t>
      </w:r>
      <w:r>
        <w:rPr>
          <w:rFonts w:ascii="方正仿宋_GBK" w:hAnsi="Times New Roman" w:eastAsia="方正仿宋_GBK" w:cs="Times New Roman"/>
          <w:sz w:val="24"/>
          <w:szCs w:val="24"/>
        </w:rPr>
        <w:t>；</w:t>
      </w:r>
      <w:r>
        <w:rPr>
          <w:rFonts w:ascii="Times New Roman" w:hAnsi="Times New Roman" w:eastAsia="方正仿宋_GBK" w:cs="Times New Roman"/>
          <w:sz w:val="24"/>
          <w:szCs w:val="24"/>
        </w:rPr>
        <w:t>3</w:t>
      </w:r>
      <w:r>
        <w:rPr>
          <w:rFonts w:ascii="方正仿宋_GBK" w:hAnsi="Times New Roman" w:eastAsia="方正仿宋_GBK" w:cs="Times New Roman"/>
          <w:sz w:val="24"/>
          <w:szCs w:val="24"/>
        </w:rPr>
        <w:t>、整改情况逐条填写是否整改完毕。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zk5NTA2NTc2MWZhYzNhNjg2YzNiZjcxYzhkOTIifQ=="/>
  </w:docVars>
  <w:rsids>
    <w:rsidRoot w:val="00D9451E"/>
    <w:rsid w:val="00014563"/>
    <w:rsid w:val="0001752F"/>
    <w:rsid w:val="0003779B"/>
    <w:rsid w:val="00065340"/>
    <w:rsid w:val="00081819"/>
    <w:rsid w:val="000837B2"/>
    <w:rsid w:val="00086FDB"/>
    <w:rsid w:val="0008756A"/>
    <w:rsid w:val="000920EC"/>
    <w:rsid w:val="00096711"/>
    <w:rsid w:val="000C0676"/>
    <w:rsid w:val="000C5AC6"/>
    <w:rsid w:val="000D0D97"/>
    <w:rsid w:val="000D2067"/>
    <w:rsid w:val="00144AA9"/>
    <w:rsid w:val="00151808"/>
    <w:rsid w:val="00177EE3"/>
    <w:rsid w:val="00197A79"/>
    <w:rsid w:val="001A3813"/>
    <w:rsid w:val="001A5DA8"/>
    <w:rsid w:val="001C6B5D"/>
    <w:rsid w:val="001D032A"/>
    <w:rsid w:val="001E26D6"/>
    <w:rsid w:val="00215385"/>
    <w:rsid w:val="00220B7E"/>
    <w:rsid w:val="00223609"/>
    <w:rsid w:val="00243976"/>
    <w:rsid w:val="00254ECD"/>
    <w:rsid w:val="002924B1"/>
    <w:rsid w:val="002A5151"/>
    <w:rsid w:val="002A5882"/>
    <w:rsid w:val="002C5D59"/>
    <w:rsid w:val="002E15F8"/>
    <w:rsid w:val="003032DC"/>
    <w:rsid w:val="00303333"/>
    <w:rsid w:val="00320AF1"/>
    <w:rsid w:val="0032102E"/>
    <w:rsid w:val="00332F75"/>
    <w:rsid w:val="003472C7"/>
    <w:rsid w:val="00373A13"/>
    <w:rsid w:val="00376AE7"/>
    <w:rsid w:val="003A2970"/>
    <w:rsid w:val="003A6842"/>
    <w:rsid w:val="003B314E"/>
    <w:rsid w:val="003E0B94"/>
    <w:rsid w:val="003E3A4E"/>
    <w:rsid w:val="004244F2"/>
    <w:rsid w:val="004353BC"/>
    <w:rsid w:val="0044140C"/>
    <w:rsid w:val="00442035"/>
    <w:rsid w:val="0045500D"/>
    <w:rsid w:val="00480C9B"/>
    <w:rsid w:val="004A6F57"/>
    <w:rsid w:val="004A76AB"/>
    <w:rsid w:val="004B423E"/>
    <w:rsid w:val="004E2C37"/>
    <w:rsid w:val="004F1045"/>
    <w:rsid w:val="004F3B95"/>
    <w:rsid w:val="005024E8"/>
    <w:rsid w:val="0051247E"/>
    <w:rsid w:val="00520675"/>
    <w:rsid w:val="00553C27"/>
    <w:rsid w:val="00560B7E"/>
    <w:rsid w:val="0056315C"/>
    <w:rsid w:val="005A0E57"/>
    <w:rsid w:val="005A4569"/>
    <w:rsid w:val="005B1636"/>
    <w:rsid w:val="005C3989"/>
    <w:rsid w:val="005D0D98"/>
    <w:rsid w:val="005D1FE8"/>
    <w:rsid w:val="005D42B8"/>
    <w:rsid w:val="005D7A21"/>
    <w:rsid w:val="005E5254"/>
    <w:rsid w:val="005F1DB7"/>
    <w:rsid w:val="00654EC8"/>
    <w:rsid w:val="00657491"/>
    <w:rsid w:val="006A01E4"/>
    <w:rsid w:val="006A5138"/>
    <w:rsid w:val="006B5563"/>
    <w:rsid w:val="006B7593"/>
    <w:rsid w:val="00703AC2"/>
    <w:rsid w:val="00714DAF"/>
    <w:rsid w:val="0073609D"/>
    <w:rsid w:val="00744AE0"/>
    <w:rsid w:val="00752B3B"/>
    <w:rsid w:val="007A09DF"/>
    <w:rsid w:val="007A61A4"/>
    <w:rsid w:val="007B24EE"/>
    <w:rsid w:val="007C0A6E"/>
    <w:rsid w:val="007C4BAC"/>
    <w:rsid w:val="007E1703"/>
    <w:rsid w:val="007E1A16"/>
    <w:rsid w:val="0082744C"/>
    <w:rsid w:val="00881058"/>
    <w:rsid w:val="00885353"/>
    <w:rsid w:val="00886EDA"/>
    <w:rsid w:val="00890070"/>
    <w:rsid w:val="008B333F"/>
    <w:rsid w:val="00916B62"/>
    <w:rsid w:val="00926E95"/>
    <w:rsid w:val="00946BA9"/>
    <w:rsid w:val="00950826"/>
    <w:rsid w:val="009564C7"/>
    <w:rsid w:val="00962B77"/>
    <w:rsid w:val="00974E73"/>
    <w:rsid w:val="00984509"/>
    <w:rsid w:val="009A0291"/>
    <w:rsid w:val="009A4599"/>
    <w:rsid w:val="009A5733"/>
    <w:rsid w:val="009A6EC8"/>
    <w:rsid w:val="00A058EE"/>
    <w:rsid w:val="00A15CBE"/>
    <w:rsid w:val="00A26B0F"/>
    <w:rsid w:val="00A5179C"/>
    <w:rsid w:val="00A62F05"/>
    <w:rsid w:val="00A6672E"/>
    <w:rsid w:val="00A77078"/>
    <w:rsid w:val="00A80296"/>
    <w:rsid w:val="00AC686F"/>
    <w:rsid w:val="00AD532D"/>
    <w:rsid w:val="00AD7D50"/>
    <w:rsid w:val="00B01752"/>
    <w:rsid w:val="00B02C01"/>
    <w:rsid w:val="00B33247"/>
    <w:rsid w:val="00B4457D"/>
    <w:rsid w:val="00B50991"/>
    <w:rsid w:val="00B60654"/>
    <w:rsid w:val="00B85902"/>
    <w:rsid w:val="00B9291A"/>
    <w:rsid w:val="00BA1E7F"/>
    <w:rsid w:val="00BB600E"/>
    <w:rsid w:val="00BE2CFF"/>
    <w:rsid w:val="00BF34FC"/>
    <w:rsid w:val="00BF78EB"/>
    <w:rsid w:val="00C0643A"/>
    <w:rsid w:val="00C2280B"/>
    <w:rsid w:val="00C23293"/>
    <w:rsid w:val="00C34A87"/>
    <w:rsid w:val="00C70539"/>
    <w:rsid w:val="00CA785B"/>
    <w:rsid w:val="00CB2C84"/>
    <w:rsid w:val="00CD2FC3"/>
    <w:rsid w:val="00CE1379"/>
    <w:rsid w:val="00D00501"/>
    <w:rsid w:val="00D050D3"/>
    <w:rsid w:val="00D07C7E"/>
    <w:rsid w:val="00D07EF3"/>
    <w:rsid w:val="00D3260F"/>
    <w:rsid w:val="00D50D49"/>
    <w:rsid w:val="00D8548C"/>
    <w:rsid w:val="00D91D66"/>
    <w:rsid w:val="00D9451E"/>
    <w:rsid w:val="00DB6F35"/>
    <w:rsid w:val="00DC564A"/>
    <w:rsid w:val="00DC6C5E"/>
    <w:rsid w:val="00DD55D6"/>
    <w:rsid w:val="00E212C0"/>
    <w:rsid w:val="00E83207"/>
    <w:rsid w:val="00E916FD"/>
    <w:rsid w:val="00E95078"/>
    <w:rsid w:val="00E971E5"/>
    <w:rsid w:val="00EC31C0"/>
    <w:rsid w:val="00EC39F0"/>
    <w:rsid w:val="00EC5379"/>
    <w:rsid w:val="00ED4773"/>
    <w:rsid w:val="00ED5C8F"/>
    <w:rsid w:val="00EF74AA"/>
    <w:rsid w:val="00F1369E"/>
    <w:rsid w:val="00F70763"/>
    <w:rsid w:val="00F7364D"/>
    <w:rsid w:val="00F8790A"/>
    <w:rsid w:val="00F87B27"/>
    <w:rsid w:val="00FA07B1"/>
    <w:rsid w:val="00FA795C"/>
    <w:rsid w:val="00FB46E3"/>
    <w:rsid w:val="00FB5D22"/>
    <w:rsid w:val="00FD0D12"/>
    <w:rsid w:val="00FD1BC8"/>
    <w:rsid w:val="00FE49FA"/>
    <w:rsid w:val="00FF5721"/>
    <w:rsid w:val="0327421E"/>
    <w:rsid w:val="0CFC0B5F"/>
    <w:rsid w:val="124B0112"/>
    <w:rsid w:val="19EE1599"/>
    <w:rsid w:val="281D4044"/>
    <w:rsid w:val="2A6A3AA6"/>
    <w:rsid w:val="33CB4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autoRedefine/>
    <w:qFormat/>
    <w:uiPriority w:val="99"/>
    <w:pPr>
      <w:ind w:firstLine="420"/>
    </w:pPr>
  </w:style>
  <w:style w:type="paragraph" w:styleId="3">
    <w:name w:val="Body Text"/>
    <w:basedOn w:val="1"/>
    <w:next w:val="1"/>
    <w:autoRedefine/>
    <w:semiHidden/>
    <w:qFormat/>
    <w:uiPriority w:val="0"/>
    <w:rPr>
      <w:rFonts w:ascii="微软雅黑" w:hAnsi="微软雅黑" w:eastAsia="微软雅黑"/>
      <w:sz w:val="39"/>
      <w:szCs w:val="39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Default"/>
    <w:basedOn w:val="1"/>
    <w:next w:val="1"/>
    <w:autoRedefine/>
    <w:qFormat/>
    <w:uiPriority w:val="0"/>
    <w:pPr>
      <w:autoSpaceDE w:val="0"/>
      <w:autoSpaceDN w:val="0"/>
      <w:adjustRightInd w:val="0"/>
    </w:pPr>
    <w:rPr>
      <w:rFonts w:eastAsia="仿宋_GB2312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1180</Words>
  <Characters>6729</Characters>
  <Lines>56</Lines>
  <Paragraphs>15</Paragraphs>
  <TotalTime>8</TotalTime>
  <ScaleCrop>false</ScaleCrop>
  <LinksUpToDate>false</LinksUpToDate>
  <CharactersWithSpaces>7894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2024-01-15T07:20:00Z</dcterms:created>
  <dc:creator>PC</dc:creator>
  <cp:lastModifiedBy>啾啾</cp:lastModifiedBy>
  <cp:lastPrinted>2024-01-29T07:55:00Z</cp:lastPrinted>
  <dcterms:modified xsi:type="dcterms:W3CDTF">2024-02-01T02:12:35Z</dcterms:modified>
  <dc:title>李政发〔2024〕2号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43B6D2657CEB4B3C8FC3AF696E70D400_13</vt:lpwstr>
  </property>
</Properties>
</file>