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b/>
          <w:sz w:val="72"/>
          <w:szCs w:val="72"/>
        </w:rPr>
      </w:pPr>
      <w:bookmarkStart w:id="0" w:name="_GoBack"/>
      <w:bookmarkEnd w:id="0"/>
      <w:r>
        <w:rPr>
          <w:rFonts w:hint="eastAsia" w:ascii="黑体" w:hAnsi="宋体" w:eastAsia="黑体"/>
          <w:b/>
          <w:sz w:val="72"/>
          <w:szCs w:val="72"/>
        </w:rPr>
        <w:t xml:space="preserve">                    </w:t>
      </w:r>
    </w:p>
    <w:p>
      <w:pPr>
        <w:adjustRightInd w:val="0"/>
        <w:snapToGrid w:val="0"/>
        <w:spacing w:line="600" w:lineRule="exact"/>
        <w:jc w:val="center"/>
        <w:rPr>
          <w:rFonts w:hint="eastAsia" w:ascii="方正小标宋简体" w:hAnsi="宋体" w:eastAsia="方正小标宋简体"/>
          <w:sz w:val="52"/>
          <w:szCs w:val="52"/>
        </w:rPr>
      </w:pPr>
      <w:r>
        <w:rPr>
          <w:rFonts w:hint="eastAsia" w:ascii="方正小标宋简体" w:hAnsi="宋体" w:eastAsia="方正小标宋简体"/>
          <w:sz w:val="52"/>
          <w:szCs w:val="52"/>
        </w:rPr>
        <w:t>进贤县人民政府</w:t>
      </w:r>
    </w:p>
    <w:p>
      <w:pPr>
        <w:adjustRightInd w:val="0"/>
        <w:snapToGrid w:val="0"/>
        <w:spacing w:line="600" w:lineRule="exact"/>
        <w:jc w:val="center"/>
        <w:rPr>
          <w:rFonts w:hint="eastAsia" w:ascii="方正小标宋简体" w:hAnsi="宋体" w:eastAsia="方正小标宋简体"/>
          <w:sz w:val="52"/>
          <w:szCs w:val="52"/>
        </w:rPr>
      </w:pPr>
      <w:r>
        <w:rPr>
          <w:rFonts w:hint="eastAsia" w:ascii="方正小标宋简体" w:hAnsi="宋体" w:eastAsia="方正小标宋简体"/>
          <w:sz w:val="52"/>
          <w:szCs w:val="52"/>
        </w:rPr>
        <w:t>关于</w:t>
      </w:r>
      <w:r>
        <w:rPr>
          <w:rFonts w:hint="eastAsia" w:ascii="方正小标宋简体" w:hAnsi="宋体" w:eastAsia="方正小标宋简体"/>
          <w:sz w:val="52"/>
          <w:szCs w:val="52"/>
          <w:lang w:eastAsia="zh-CN"/>
        </w:rPr>
        <w:t>进贤县</w:t>
      </w:r>
      <w:r>
        <w:rPr>
          <w:rFonts w:hint="eastAsia" w:ascii="方正小标宋简体" w:hAnsi="宋体" w:eastAsia="方正小标宋简体"/>
          <w:sz w:val="52"/>
          <w:szCs w:val="52"/>
          <w:lang w:val="en-US" w:eastAsia="zh-CN"/>
        </w:rPr>
        <w:t>2021年第一批次集镇建设用地</w:t>
      </w:r>
      <w:r>
        <w:rPr>
          <w:rFonts w:hint="eastAsia" w:ascii="方正小标宋简体" w:hAnsi="宋体" w:eastAsia="方正小标宋简体"/>
          <w:sz w:val="52"/>
          <w:szCs w:val="52"/>
        </w:rPr>
        <w:t>项目地块</w:t>
      </w:r>
    </w:p>
    <w:p>
      <w:pPr>
        <w:adjustRightInd w:val="0"/>
        <w:snapToGrid w:val="0"/>
        <w:spacing w:line="600" w:lineRule="exact"/>
        <w:jc w:val="center"/>
        <w:rPr>
          <w:rFonts w:hint="eastAsia" w:ascii="方正小标宋简体" w:hAnsi="宋体" w:eastAsia="方正小标宋简体"/>
          <w:sz w:val="52"/>
          <w:szCs w:val="52"/>
        </w:rPr>
      </w:pPr>
      <w:r>
        <w:rPr>
          <w:rFonts w:hint="eastAsia" w:ascii="方正小标宋简体" w:hAnsi="宋体" w:eastAsia="方正小标宋简体"/>
          <w:sz w:val="52"/>
          <w:szCs w:val="52"/>
        </w:rPr>
        <w:t>征收土地补偿安置方案公告</w:t>
      </w:r>
    </w:p>
    <w:p>
      <w:pPr>
        <w:rPr>
          <w:rFonts w:hint="eastAsia" w:ascii="方正小标宋简体" w:hAnsi="宋体" w:eastAsia="方正小标宋简体"/>
          <w:sz w:val="52"/>
          <w:szCs w:val="52"/>
        </w:rPr>
      </w:pPr>
    </w:p>
    <w:p>
      <w:pPr>
        <w:adjustRightInd w:val="0"/>
        <w:snapToGrid w:val="0"/>
        <w:spacing w:line="580" w:lineRule="exact"/>
        <w:ind w:firstLine="800" w:firstLineChars="200"/>
        <w:rPr>
          <w:rFonts w:hint="eastAsia" w:ascii="仿宋_GB2312"/>
          <w:sz w:val="40"/>
          <w:szCs w:val="40"/>
        </w:rPr>
      </w:pPr>
      <w:r>
        <w:rPr>
          <w:rFonts w:hint="eastAsia" w:ascii="仿宋_GB2312"/>
          <w:sz w:val="40"/>
          <w:szCs w:val="40"/>
        </w:rPr>
        <w:t>进贤县</w:t>
      </w:r>
      <w:r>
        <w:rPr>
          <w:rFonts w:hint="eastAsia" w:ascii="仿宋_GB2312"/>
          <w:sz w:val="40"/>
          <w:szCs w:val="40"/>
          <w:lang w:val="en-US" w:eastAsia="zh-CN"/>
        </w:rPr>
        <w:t>2021年第一批次集镇建设用地项目</w:t>
      </w:r>
      <w:r>
        <w:rPr>
          <w:rFonts w:hint="eastAsia" w:ascii="仿宋_GB2312"/>
          <w:sz w:val="40"/>
          <w:szCs w:val="40"/>
        </w:rPr>
        <w:t>地块范围内的进贤县</w:t>
      </w:r>
      <w:r>
        <w:rPr>
          <w:rFonts w:hint="eastAsia" w:ascii="仿宋_GB2312" w:hAnsi="楷体_GB2312"/>
          <w:sz w:val="40"/>
          <w:szCs w:val="40"/>
          <w:lang w:eastAsia="zh-CN"/>
        </w:rPr>
        <w:t>温圳镇东岗村委会</w:t>
      </w:r>
      <w:r>
        <w:rPr>
          <w:rFonts w:hint="eastAsia" w:ascii="仿宋_GB2312"/>
          <w:sz w:val="40"/>
          <w:szCs w:val="40"/>
        </w:rPr>
        <w:t>集体土地征收补偿安置方案，经进贤县人民政府同意，现公告</w:t>
      </w:r>
      <w:r>
        <w:rPr>
          <w:rFonts w:hint="eastAsia" w:ascii="仿宋_GB2312" w:hAnsi="楷体_GB2312"/>
          <w:sz w:val="40"/>
          <w:szCs w:val="40"/>
        </w:rPr>
        <w:t>如下：</w:t>
      </w:r>
    </w:p>
    <w:p>
      <w:pPr>
        <w:adjustRightInd w:val="0"/>
        <w:snapToGrid w:val="0"/>
        <w:spacing w:line="580" w:lineRule="exact"/>
        <w:ind w:firstLine="800" w:firstLineChars="200"/>
        <w:rPr>
          <w:rFonts w:hint="eastAsia" w:ascii="仿宋_GB2312"/>
          <w:sz w:val="40"/>
          <w:szCs w:val="40"/>
        </w:rPr>
      </w:pPr>
      <w:r>
        <w:rPr>
          <w:rFonts w:hint="eastAsia" w:ascii="黑体" w:hAnsi="黑体" w:eastAsia="黑体"/>
          <w:sz w:val="40"/>
          <w:szCs w:val="40"/>
        </w:rPr>
        <w:t>一、</w:t>
      </w:r>
      <w:r>
        <w:rPr>
          <w:rFonts w:hint="eastAsia" w:ascii="仿宋_GB2312"/>
          <w:sz w:val="40"/>
          <w:szCs w:val="40"/>
        </w:rPr>
        <w:t>社会稳定风险评估报告结果（低风险）</w:t>
      </w:r>
    </w:p>
    <w:p>
      <w:pPr>
        <w:adjustRightInd w:val="0"/>
        <w:snapToGrid w:val="0"/>
        <w:spacing w:line="580" w:lineRule="exact"/>
        <w:ind w:firstLine="800" w:firstLineChars="200"/>
        <w:rPr>
          <w:rFonts w:hint="eastAsia" w:ascii="黑体" w:hAnsi="黑体" w:eastAsia="黑体"/>
          <w:sz w:val="40"/>
          <w:szCs w:val="40"/>
        </w:rPr>
      </w:pPr>
      <w:r>
        <w:rPr>
          <w:rFonts w:hint="eastAsia" w:ascii="黑体" w:hAnsi="黑体" w:eastAsia="黑体"/>
          <w:sz w:val="40"/>
          <w:szCs w:val="40"/>
        </w:rPr>
        <w:t>二、规划用途</w:t>
      </w:r>
    </w:p>
    <w:p>
      <w:pPr>
        <w:adjustRightInd w:val="0"/>
        <w:snapToGrid w:val="0"/>
        <w:spacing w:line="580" w:lineRule="exact"/>
        <w:ind w:firstLine="800" w:firstLineChars="200"/>
        <w:rPr>
          <w:rFonts w:hint="eastAsia" w:ascii="仿宋_GB2312"/>
          <w:sz w:val="40"/>
          <w:szCs w:val="40"/>
        </w:rPr>
      </w:pPr>
      <w:r>
        <w:rPr>
          <w:rFonts w:hint="eastAsia" w:ascii="仿宋_GB2312"/>
          <w:sz w:val="40"/>
          <w:szCs w:val="40"/>
        </w:rPr>
        <w:t>征收土地规划用途为：</w:t>
      </w:r>
      <w:r>
        <w:rPr>
          <w:rFonts w:hint="eastAsia" w:ascii="仿宋_GB2312" w:hAnsi="楷体_GB2312"/>
          <w:sz w:val="40"/>
          <w:szCs w:val="40"/>
          <w:lang w:eastAsia="zh-CN"/>
        </w:rPr>
        <w:t>工业项</w:t>
      </w:r>
      <w:r>
        <w:rPr>
          <w:rFonts w:hint="eastAsia" w:ascii="仿宋_GB2312" w:hAnsi="楷体_GB2312"/>
          <w:sz w:val="40"/>
          <w:szCs w:val="40"/>
        </w:rPr>
        <w:t>目建设</w:t>
      </w:r>
      <w:r>
        <w:rPr>
          <w:rFonts w:hint="eastAsia" w:ascii="仿宋_GB2312"/>
          <w:sz w:val="40"/>
          <w:szCs w:val="40"/>
        </w:rPr>
        <w:t>用地。</w:t>
      </w:r>
    </w:p>
    <w:p>
      <w:pPr>
        <w:adjustRightInd w:val="0"/>
        <w:snapToGrid w:val="0"/>
        <w:spacing w:line="580" w:lineRule="exact"/>
        <w:ind w:firstLine="800" w:firstLineChars="200"/>
        <w:rPr>
          <w:rFonts w:hint="eastAsia" w:ascii="黑体" w:hAnsi="黑体" w:eastAsia="黑体"/>
          <w:sz w:val="40"/>
          <w:szCs w:val="40"/>
        </w:rPr>
      </w:pPr>
      <w:r>
        <w:rPr>
          <w:rFonts w:hint="eastAsia" w:ascii="黑体" w:hAnsi="黑体" w:eastAsia="黑体"/>
          <w:sz w:val="40"/>
          <w:szCs w:val="40"/>
        </w:rPr>
        <w:t>三、征地位置</w:t>
      </w:r>
    </w:p>
    <w:p>
      <w:pPr>
        <w:adjustRightInd w:val="0"/>
        <w:snapToGrid w:val="0"/>
        <w:spacing w:line="580" w:lineRule="exact"/>
        <w:ind w:firstLine="800" w:firstLineChars="200"/>
        <w:rPr>
          <w:rFonts w:hint="eastAsia" w:ascii="仿宋_GB2312"/>
          <w:sz w:val="40"/>
          <w:szCs w:val="40"/>
        </w:rPr>
      </w:pPr>
      <w:r>
        <w:rPr>
          <w:rFonts w:hint="eastAsia" w:ascii="仿宋_GB2312"/>
          <w:sz w:val="40"/>
          <w:szCs w:val="40"/>
        </w:rPr>
        <w:t>土地座落：位于进贤县</w:t>
      </w:r>
      <w:r>
        <w:rPr>
          <w:rFonts w:hint="eastAsia" w:ascii="仿宋_GB2312" w:hAnsi="楷体_GB2312"/>
          <w:sz w:val="40"/>
          <w:szCs w:val="40"/>
          <w:lang w:eastAsia="zh-CN"/>
        </w:rPr>
        <w:t>温圳镇东岗村委会</w:t>
      </w:r>
      <w:r>
        <w:rPr>
          <w:rFonts w:hint="eastAsia" w:ascii="仿宋_GB2312"/>
          <w:sz w:val="40"/>
          <w:szCs w:val="40"/>
        </w:rPr>
        <w:t>。具体征收范围见征地红线图。</w:t>
      </w:r>
    </w:p>
    <w:p>
      <w:pPr>
        <w:adjustRightInd w:val="0"/>
        <w:snapToGrid w:val="0"/>
        <w:spacing w:line="580" w:lineRule="exact"/>
        <w:ind w:firstLine="800" w:firstLineChars="200"/>
        <w:rPr>
          <w:rFonts w:hint="eastAsia" w:ascii="黑体" w:hAnsi="黑体" w:eastAsia="黑体"/>
          <w:sz w:val="40"/>
          <w:szCs w:val="40"/>
        </w:rPr>
      </w:pPr>
      <w:r>
        <w:rPr>
          <w:rFonts w:hint="eastAsia" w:ascii="黑体" w:hAnsi="黑体" w:eastAsia="黑体"/>
          <w:sz w:val="40"/>
          <w:szCs w:val="40"/>
        </w:rPr>
        <w:t>四、征地面积</w:t>
      </w:r>
    </w:p>
    <w:p>
      <w:pPr>
        <w:adjustRightInd w:val="0"/>
        <w:snapToGrid w:val="0"/>
        <w:spacing w:line="580" w:lineRule="exact"/>
        <w:ind w:firstLine="960"/>
        <w:rPr>
          <w:rFonts w:hint="eastAsia" w:ascii="仿宋_GB2312"/>
          <w:spacing w:val="-4"/>
          <w:sz w:val="40"/>
          <w:szCs w:val="40"/>
        </w:rPr>
      </w:pPr>
      <w:r>
        <w:rPr>
          <w:rFonts w:hint="eastAsia" w:ascii="仿宋_GB2312"/>
          <w:spacing w:val="-4"/>
          <w:sz w:val="40"/>
          <w:szCs w:val="40"/>
        </w:rPr>
        <w:t>本次征地总面积</w:t>
      </w:r>
      <w:r>
        <w:rPr>
          <w:rFonts w:hint="eastAsia" w:ascii="仿宋_GB2312"/>
          <w:spacing w:val="-4"/>
          <w:sz w:val="40"/>
          <w:szCs w:val="40"/>
          <w:lang w:val="en-US" w:eastAsia="zh-CN"/>
        </w:rPr>
        <w:t>149.682亩</w:t>
      </w:r>
      <w:r>
        <w:rPr>
          <w:rFonts w:hint="eastAsia" w:ascii="仿宋_GB2312"/>
          <w:spacing w:val="-4"/>
          <w:sz w:val="40"/>
          <w:szCs w:val="40"/>
        </w:rPr>
        <w:t>，其中</w:t>
      </w:r>
      <w:r>
        <w:rPr>
          <w:rFonts w:hint="eastAsia" w:ascii="仿宋_GB2312"/>
          <w:spacing w:val="-4"/>
          <w:sz w:val="40"/>
          <w:szCs w:val="40"/>
          <w:lang w:val="en-US" w:eastAsia="zh-CN"/>
        </w:rPr>
        <w:t>旱地108.462亩、</w:t>
      </w:r>
      <w:r>
        <w:rPr>
          <w:rFonts w:hint="eastAsia" w:ascii="仿宋_GB2312"/>
          <w:spacing w:val="-4"/>
          <w:sz w:val="40"/>
          <w:szCs w:val="40"/>
        </w:rPr>
        <w:t>林地</w:t>
      </w:r>
      <w:r>
        <w:rPr>
          <w:rFonts w:hint="eastAsia" w:ascii="仿宋_GB2312"/>
          <w:spacing w:val="-4"/>
          <w:sz w:val="40"/>
          <w:szCs w:val="40"/>
          <w:lang w:val="en-US" w:eastAsia="zh-CN"/>
        </w:rPr>
        <w:t>0.21亩</w:t>
      </w:r>
      <w:r>
        <w:rPr>
          <w:rFonts w:hint="eastAsia" w:ascii="仿宋_GB2312"/>
          <w:spacing w:val="-4"/>
          <w:sz w:val="40"/>
          <w:szCs w:val="40"/>
        </w:rPr>
        <w:t>，</w:t>
      </w:r>
      <w:r>
        <w:rPr>
          <w:rFonts w:hint="eastAsia" w:ascii="仿宋_GB2312"/>
          <w:spacing w:val="-4"/>
          <w:sz w:val="40"/>
          <w:szCs w:val="40"/>
          <w:lang w:eastAsia="zh-CN"/>
        </w:rPr>
        <w:t>水塘</w:t>
      </w:r>
      <w:r>
        <w:rPr>
          <w:rFonts w:hint="eastAsia" w:ascii="仿宋_GB2312"/>
          <w:spacing w:val="-4"/>
          <w:sz w:val="40"/>
          <w:szCs w:val="40"/>
          <w:lang w:val="en-US" w:eastAsia="zh-CN"/>
        </w:rPr>
        <w:t>8.172亩、其他农用地14.079亩、未利用地18.759亩</w:t>
      </w:r>
      <w:r>
        <w:rPr>
          <w:rFonts w:hint="eastAsia" w:ascii="仿宋_GB2312"/>
          <w:spacing w:val="-4"/>
          <w:sz w:val="40"/>
          <w:szCs w:val="40"/>
        </w:rPr>
        <w:t>。</w:t>
      </w:r>
    </w:p>
    <w:p>
      <w:pPr>
        <w:adjustRightInd w:val="0"/>
        <w:snapToGrid w:val="0"/>
        <w:spacing w:line="580" w:lineRule="exact"/>
        <w:ind w:firstLine="800" w:firstLineChars="200"/>
        <w:rPr>
          <w:rFonts w:hint="eastAsia" w:ascii="黑体" w:hAnsi="黑体" w:eastAsia="黑体"/>
          <w:sz w:val="40"/>
          <w:szCs w:val="40"/>
        </w:rPr>
      </w:pPr>
      <w:r>
        <w:rPr>
          <w:rFonts w:hint="eastAsia" w:ascii="黑体" w:hAnsi="黑体" w:eastAsia="黑体"/>
          <w:sz w:val="40"/>
          <w:szCs w:val="40"/>
        </w:rPr>
        <w:t>五、征地补偿标准和补偿费用</w:t>
      </w:r>
    </w:p>
    <w:p>
      <w:pPr>
        <w:adjustRightInd w:val="0"/>
        <w:snapToGrid w:val="0"/>
        <w:spacing w:line="580" w:lineRule="exact"/>
        <w:ind w:firstLine="803" w:firstLineChars="200"/>
        <w:rPr>
          <w:rFonts w:hint="eastAsia" w:ascii="黑体" w:hAnsi="黑体" w:eastAsia="黑体"/>
          <w:sz w:val="40"/>
          <w:szCs w:val="40"/>
        </w:rPr>
      </w:pPr>
      <w:r>
        <w:rPr>
          <w:rFonts w:hint="eastAsia" w:ascii="楷体_GB2312" w:eastAsia="楷体_GB2312"/>
          <w:b/>
          <w:sz w:val="40"/>
          <w:szCs w:val="40"/>
        </w:rPr>
        <w:t>（一）</w:t>
      </w:r>
      <w:r>
        <w:rPr>
          <w:rFonts w:hint="eastAsia" w:ascii="仿宋_GB2312"/>
          <w:sz w:val="40"/>
          <w:szCs w:val="40"/>
        </w:rPr>
        <w:t>征地补偿按《江西省人民政府关于公布全省征地区片综合地价的通知》（赣府字〔2020〕9号）文件精神和南昌市人民政府办公厅关于实施征地区片综合地价有关事项的通知（洪府厅字〔2020〕72号）文件规定的标准执行。具体补偿待测量单位现场勘测定界后匡算补偿金额。</w:t>
      </w:r>
    </w:p>
    <w:p>
      <w:pPr>
        <w:adjustRightInd w:val="0"/>
        <w:snapToGrid w:val="0"/>
        <w:spacing w:line="580" w:lineRule="exact"/>
        <w:ind w:firstLine="803" w:firstLineChars="200"/>
        <w:rPr>
          <w:rFonts w:hint="eastAsia" w:ascii="楷体_GB2312" w:eastAsia="楷体_GB2312"/>
          <w:b/>
          <w:sz w:val="40"/>
          <w:szCs w:val="40"/>
        </w:rPr>
      </w:pPr>
      <w:r>
        <w:rPr>
          <w:rFonts w:hint="eastAsia" w:ascii="楷体_GB2312" w:eastAsia="楷体_GB2312"/>
          <w:b/>
          <w:sz w:val="40"/>
          <w:szCs w:val="40"/>
        </w:rPr>
        <w:t>（二）青苗、附着物补偿</w:t>
      </w:r>
    </w:p>
    <w:p>
      <w:pPr>
        <w:adjustRightInd w:val="0"/>
        <w:snapToGrid w:val="0"/>
        <w:spacing w:line="580" w:lineRule="exact"/>
        <w:ind w:firstLine="800" w:firstLineChars="200"/>
        <w:rPr>
          <w:rFonts w:hint="eastAsia" w:ascii="仿宋_GB2312"/>
          <w:sz w:val="40"/>
          <w:szCs w:val="40"/>
        </w:rPr>
      </w:pPr>
      <w:r>
        <w:rPr>
          <w:rFonts w:hint="eastAsia" w:ascii="仿宋_GB2312"/>
          <w:sz w:val="40"/>
          <w:szCs w:val="40"/>
        </w:rPr>
        <w:t>青苗补偿按《进贤县征收土地青苗补偿费和地上附着物补偿费标准》进府办发〔2016〕79号文件有关规定的标准执行。具体补偿待现场清点后结算。</w:t>
      </w:r>
    </w:p>
    <w:p>
      <w:pPr>
        <w:adjustRightInd w:val="0"/>
        <w:snapToGrid w:val="0"/>
        <w:spacing w:line="580" w:lineRule="exact"/>
        <w:ind w:firstLine="803" w:firstLineChars="200"/>
        <w:rPr>
          <w:rFonts w:hint="eastAsia" w:ascii="楷体_GB2312" w:eastAsia="楷体_GB2312"/>
          <w:b/>
          <w:sz w:val="40"/>
          <w:szCs w:val="40"/>
        </w:rPr>
      </w:pPr>
      <w:r>
        <w:rPr>
          <w:rFonts w:hint="eastAsia" w:ascii="楷体_GB2312" w:eastAsia="楷体_GB2312"/>
          <w:b/>
          <w:sz w:val="40"/>
          <w:szCs w:val="40"/>
        </w:rPr>
        <w:t>（三）支付对象</w:t>
      </w:r>
    </w:p>
    <w:p>
      <w:pPr>
        <w:adjustRightInd w:val="0"/>
        <w:snapToGrid w:val="0"/>
        <w:spacing w:line="580" w:lineRule="exact"/>
        <w:ind w:firstLine="800" w:firstLineChars="200"/>
        <w:rPr>
          <w:rFonts w:hint="eastAsia" w:ascii="仿宋_GB2312"/>
          <w:sz w:val="40"/>
          <w:szCs w:val="40"/>
        </w:rPr>
      </w:pPr>
      <w:r>
        <w:rPr>
          <w:rFonts w:hint="eastAsia" w:ascii="仿宋_GB2312"/>
          <w:sz w:val="40"/>
          <w:szCs w:val="40"/>
        </w:rPr>
        <w:t>征地补偿费用（土地补偿费、安置补偿费）支付给被征地农村集体经济组织。</w:t>
      </w:r>
    </w:p>
    <w:p>
      <w:pPr>
        <w:adjustRightInd w:val="0"/>
        <w:snapToGrid w:val="0"/>
        <w:spacing w:line="580" w:lineRule="exact"/>
        <w:ind w:firstLine="800" w:firstLineChars="200"/>
        <w:rPr>
          <w:rFonts w:hint="eastAsia" w:ascii="仿宋_GB2312"/>
          <w:sz w:val="40"/>
          <w:szCs w:val="40"/>
        </w:rPr>
      </w:pPr>
      <w:r>
        <w:rPr>
          <w:rFonts w:hint="eastAsia" w:ascii="仿宋_GB2312"/>
          <w:sz w:val="40"/>
          <w:szCs w:val="40"/>
        </w:rPr>
        <w:t>属于被征地农村集体经济组织所有的青苗及附着物补偿费，支付给被征地农村集体经济组织；属于农户或其他权利人所有的青苗及附着物补偿费支付给农户或其他权利人。</w:t>
      </w:r>
    </w:p>
    <w:p>
      <w:pPr>
        <w:adjustRightInd w:val="0"/>
        <w:snapToGrid w:val="0"/>
        <w:spacing w:line="580" w:lineRule="exact"/>
        <w:ind w:firstLine="800" w:firstLineChars="200"/>
        <w:rPr>
          <w:rFonts w:hint="eastAsia" w:ascii="黑体" w:hAnsi="黑体" w:eastAsia="黑体"/>
          <w:sz w:val="40"/>
          <w:szCs w:val="40"/>
        </w:rPr>
      </w:pPr>
      <w:r>
        <w:rPr>
          <w:rFonts w:hint="eastAsia" w:ascii="黑体" w:hAnsi="黑体" w:eastAsia="黑体"/>
          <w:sz w:val="40"/>
          <w:szCs w:val="40"/>
        </w:rPr>
        <w:t>六、安置政策</w:t>
      </w:r>
    </w:p>
    <w:p>
      <w:pPr>
        <w:adjustRightInd w:val="0"/>
        <w:snapToGrid w:val="0"/>
        <w:spacing w:line="580" w:lineRule="exact"/>
        <w:ind w:firstLine="800" w:firstLineChars="200"/>
        <w:rPr>
          <w:rFonts w:hint="eastAsia" w:ascii="仿宋_GB2312"/>
          <w:sz w:val="40"/>
          <w:szCs w:val="40"/>
        </w:rPr>
      </w:pPr>
      <w:r>
        <w:rPr>
          <w:rFonts w:hint="eastAsia" w:ascii="仿宋_GB2312"/>
          <w:sz w:val="40"/>
          <w:szCs w:val="40"/>
        </w:rPr>
        <w:t>采取货币和社保安置方式。县政府将根据征收土地面积，按7000元/亩预存社保金。</w:t>
      </w:r>
    </w:p>
    <w:p>
      <w:pPr>
        <w:adjustRightInd w:val="0"/>
        <w:snapToGrid w:val="0"/>
        <w:spacing w:line="580" w:lineRule="exact"/>
        <w:ind w:firstLine="800" w:firstLineChars="200"/>
        <w:rPr>
          <w:rFonts w:hint="eastAsia" w:ascii="黑体" w:hAnsi="黑体" w:eastAsia="黑体"/>
          <w:sz w:val="40"/>
          <w:szCs w:val="40"/>
        </w:rPr>
      </w:pPr>
      <w:r>
        <w:rPr>
          <w:rFonts w:hint="eastAsia" w:ascii="黑体" w:hAnsi="黑体" w:eastAsia="黑体"/>
          <w:sz w:val="40"/>
          <w:szCs w:val="40"/>
        </w:rPr>
        <w:t>七、公告期限</w:t>
      </w:r>
    </w:p>
    <w:p>
      <w:pPr>
        <w:adjustRightInd w:val="0"/>
        <w:snapToGrid w:val="0"/>
        <w:spacing w:line="580" w:lineRule="exact"/>
        <w:ind w:firstLine="800" w:firstLineChars="200"/>
        <w:rPr>
          <w:rFonts w:hint="eastAsia" w:ascii="仿宋_GB2312"/>
          <w:sz w:val="40"/>
          <w:szCs w:val="40"/>
        </w:rPr>
      </w:pPr>
      <w:r>
        <w:rPr>
          <w:rFonts w:hint="eastAsia" w:ascii="仿宋_GB2312"/>
          <w:sz w:val="40"/>
          <w:szCs w:val="40"/>
        </w:rPr>
        <w:t>本公告期限：自202</w:t>
      </w:r>
      <w:r>
        <w:rPr>
          <w:rFonts w:hint="eastAsia" w:ascii="仿宋_GB2312"/>
          <w:sz w:val="40"/>
          <w:szCs w:val="40"/>
          <w:lang w:val="en-US" w:eastAsia="zh-CN"/>
        </w:rPr>
        <w:t>1</w:t>
      </w:r>
      <w:r>
        <w:rPr>
          <w:rFonts w:hint="eastAsia" w:ascii="仿宋_GB2312"/>
          <w:sz w:val="40"/>
          <w:szCs w:val="40"/>
        </w:rPr>
        <w:t xml:space="preserve">年 </w:t>
      </w:r>
      <w:r>
        <w:rPr>
          <w:rFonts w:hint="eastAsia" w:ascii="仿宋_GB2312"/>
          <w:sz w:val="40"/>
          <w:szCs w:val="40"/>
          <w:lang w:val="en-US" w:eastAsia="zh-CN"/>
        </w:rPr>
        <w:t>10</w:t>
      </w:r>
      <w:r>
        <w:rPr>
          <w:rFonts w:hint="eastAsia" w:ascii="仿宋_GB2312"/>
          <w:sz w:val="40"/>
          <w:szCs w:val="40"/>
        </w:rPr>
        <w:t>月</w:t>
      </w:r>
      <w:r>
        <w:rPr>
          <w:rFonts w:hint="eastAsia" w:ascii="仿宋_GB2312"/>
          <w:sz w:val="40"/>
          <w:szCs w:val="40"/>
          <w:lang w:val="en-US" w:eastAsia="zh-CN"/>
        </w:rPr>
        <w:t>15</w:t>
      </w:r>
      <w:r>
        <w:rPr>
          <w:rFonts w:hint="eastAsia" w:ascii="仿宋_GB2312"/>
          <w:sz w:val="40"/>
          <w:szCs w:val="40"/>
        </w:rPr>
        <w:t xml:space="preserve">日至2021年 </w:t>
      </w:r>
      <w:r>
        <w:rPr>
          <w:rFonts w:hint="eastAsia" w:ascii="仿宋_GB2312"/>
          <w:sz w:val="40"/>
          <w:szCs w:val="40"/>
          <w:lang w:val="en-US" w:eastAsia="zh-CN"/>
        </w:rPr>
        <w:t>11</w:t>
      </w:r>
      <w:r>
        <w:rPr>
          <w:rFonts w:hint="eastAsia" w:ascii="仿宋_GB2312"/>
          <w:sz w:val="40"/>
          <w:szCs w:val="40"/>
        </w:rPr>
        <w:t>月</w:t>
      </w:r>
      <w:r>
        <w:rPr>
          <w:rFonts w:hint="eastAsia" w:ascii="仿宋_GB2312"/>
          <w:sz w:val="40"/>
          <w:szCs w:val="40"/>
          <w:lang w:val="en-US" w:eastAsia="zh-CN"/>
        </w:rPr>
        <w:t>14</w:t>
      </w:r>
      <w:r>
        <w:rPr>
          <w:rFonts w:hint="eastAsia" w:ascii="仿宋_GB2312"/>
          <w:sz w:val="40"/>
          <w:szCs w:val="40"/>
        </w:rPr>
        <w:t>日。（公告期限为30日）。</w:t>
      </w:r>
    </w:p>
    <w:p>
      <w:pPr>
        <w:adjustRightInd w:val="0"/>
        <w:snapToGrid w:val="0"/>
        <w:spacing w:line="580" w:lineRule="exact"/>
        <w:ind w:firstLine="800" w:firstLineChars="200"/>
        <w:rPr>
          <w:rFonts w:hint="eastAsia" w:ascii="仿宋_GB2312"/>
          <w:sz w:val="40"/>
          <w:szCs w:val="40"/>
        </w:rPr>
      </w:pPr>
      <w:r>
        <w:rPr>
          <w:rFonts w:hint="eastAsia" w:ascii="黑体" w:hAnsi="黑体" w:eastAsia="黑体"/>
          <w:sz w:val="40"/>
          <w:szCs w:val="40"/>
        </w:rPr>
        <w:t>八、</w:t>
      </w:r>
      <w:r>
        <w:rPr>
          <w:rFonts w:hint="eastAsia" w:ascii="仿宋_GB2312"/>
          <w:sz w:val="40"/>
          <w:szCs w:val="40"/>
        </w:rPr>
        <w:t>被征地的农村集体经济组织和农户对征收土地的补偿标准和安置途径有申请听证的权利。对本方案有异议的，按照《</w:t>
      </w:r>
      <w:r>
        <w:rPr>
          <w:rFonts w:hint="eastAsia" w:ascii="仿宋_GB2312"/>
          <w:sz w:val="40"/>
          <w:szCs w:val="40"/>
          <w:lang w:eastAsia="zh-CN"/>
        </w:rPr>
        <w:t>自然</w:t>
      </w:r>
      <w:r>
        <w:rPr>
          <w:rFonts w:hint="eastAsia" w:ascii="仿宋_GB2312"/>
          <w:sz w:val="40"/>
          <w:szCs w:val="40"/>
        </w:rPr>
        <w:t>资源听证规定》的规定，应在30个日提出书面申请，由</w:t>
      </w:r>
      <w:r>
        <w:rPr>
          <w:rFonts w:hint="eastAsia" w:ascii="仿宋_GB2312"/>
          <w:sz w:val="40"/>
          <w:szCs w:val="40"/>
          <w:lang w:eastAsia="zh-CN"/>
        </w:rPr>
        <w:t>进贤县自然资源局</w:t>
      </w:r>
      <w:r>
        <w:rPr>
          <w:rFonts w:hint="eastAsia" w:ascii="仿宋_GB2312"/>
          <w:sz w:val="40"/>
          <w:szCs w:val="40"/>
        </w:rPr>
        <w:t>按规定组织听证。逾期未提出的，按放弃听证办理。</w:t>
      </w:r>
    </w:p>
    <w:p>
      <w:pPr>
        <w:adjustRightInd w:val="0"/>
        <w:snapToGrid w:val="0"/>
        <w:spacing w:line="580" w:lineRule="exact"/>
        <w:ind w:firstLine="800" w:firstLineChars="200"/>
        <w:rPr>
          <w:rFonts w:hint="eastAsia" w:ascii="仿宋_GB2312"/>
          <w:sz w:val="40"/>
          <w:szCs w:val="40"/>
        </w:rPr>
      </w:pPr>
      <w:r>
        <w:rPr>
          <w:rFonts w:hint="eastAsia" w:ascii="黑体" w:hAnsi="黑体" w:eastAsia="黑体"/>
          <w:sz w:val="40"/>
          <w:szCs w:val="40"/>
        </w:rPr>
        <w:t>九、</w:t>
      </w:r>
      <w:r>
        <w:rPr>
          <w:rFonts w:hint="eastAsia" w:ascii="仿宋_GB2312"/>
          <w:sz w:val="40"/>
          <w:szCs w:val="40"/>
        </w:rPr>
        <w:t>在本公告发布30日内，被征收土地单位和个人到进贤县自然资源局土地储备中心办理申报及登记手续。</w:t>
      </w:r>
    </w:p>
    <w:p>
      <w:pPr>
        <w:adjustRightInd w:val="0"/>
        <w:snapToGrid w:val="0"/>
        <w:spacing w:line="580" w:lineRule="exact"/>
        <w:ind w:firstLine="800" w:firstLineChars="200"/>
        <w:rPr>
          <w:rFonts w:hint="eastAsia" w:ascii="仿宋_GB2312"/>
          <w:sz w:val="40"/>
          <w:szCs w:val="40"/>
        </w:rPr>
      </w:pPr>
    </w:p>
    <w:p>
      <w:pPr>
        <w:adjustRightInd w:val="0"/>
        <w:snapToGrid w:val="0"/>
        <w:spacing w:line="580" w:lineRule="exact"/>
        <w:ind w:firstLine="800" w:firstLineChars="200"/>
        <w:rPr>
          <w:rFonts w:hint="eastAsia" w:ascii="仿宋_GB2312"/>
          <w:sz w:val="40"/>
          <w:szCs w:val="40"/>
        </w:rPr>
      </w:pPr>
      <w:r>
        <w:rPr>
          <w:rFonts w:hint="eastAsia" w:ascii="仿宋_GB2312"/>
          <w:sz w:val="40"/>
          <w:szCs w:val="40"/>
        </w:rPr>
        <w:t>特此公告。</w:t>
      </w:r>
    </w:p>
    <w:p>
      <w:pPr>
        <w:adjustRightInd w:val="0"/>
        <w:snapToGrid w:val="0"/>
        <w:spacing w:line="580" w:lineRule="exact"/>
        <w:ind w:firstLine="800" w:firstLineChars="200"/>
        <w:rPr>
          <w:rFonts w:hint="eastAsia" w:ascii="仿宋_GB2312"/>
          <w:sz w:val="40"/>
          <w:szCs w:val="40"/>
        </w:rPr>
      </w:pPr>
    </w:p>
    <w:p>
      <w:pPr>
        <w:adjustRightInd w:val="0"/>
        <w:snapToGrid w:val="0"/>
        <w:spacing w:line="580" w:lineRule="exact"/>
        <w:ind w:firstLine="800" w:firstLineChars="200"/>
        <w:rPr>
          <w:rFonts w:hint="eastAsia" w:ascii="仿宋_GB2312"/>
          <w:sz w:val="40"/>
          <w:szCs w:val="40"/>
        </w:rPr>
      </w:pPr>
      <w:r>
        <w:rPr>
          <w:rFonts w:hint="eastAsia" w:ascii="仿宋_GB2312"/>
          <w:sz w:val="40"/>
          <w:szCs w:val="40"/>
        </w:rPr>
        <w:t>联系单位：进贤县自然资源局</w:t>
      </w:r>
    </w:p>
    <w:p>
      <w:pPr>
        <w:adjustRightInd w:val="0"/>
        <w:snapToGrid w:val="0"/>
        <w:spacing w:line="580" w:lineRule="exact"/>
        <w:ind w:firstLine="800" w:firstLineChars="200"/>
        <w:rPr>
          <w:rFonts w:hint="eastAsia" w:ascii="仿宋_GB2312"/>
          <w:sz w:val="40"/>
          <w:szCs w:val="40"/>
        </w:rPr>
      </w:pPr>
      <w:r>
        <w:rPr>
          <w:rFonts w:hint="eastAsia" w:ascii="仿宋_GB2312"/>
          <w:sz w:val="40"/>
          <w:szCs w:val="40"/>
        </w:rPr>
        <w:t>联系地点：进贤县土地储备中心</w:t>
      </w:r>
    </w:p>
    <w:p>
      <w:pPr>
        <w:adjustRightInd w:val="0"/>
        <w:snapToGrid w:val="0"/>
        <w:spacing w:line="580" w:lineRule="exact"/>
        <w:ind w:firstLine="800" w:firstLineChars="200"/>
        <w:rPr>
          <w:rFonts w:hint="eastAsia" w:ascii="仿宋_GB2312"/>
          <w:sz w:val="40"/>
          <w:szCs w:val="40"/>
        </w:rPr>
      </w:pPr>
      <w:r>
        <w:rPr>
          <w:rFonts w:hint="eastAsia" w:ascii="仿宋_GB2312"/>
          <w:sz w:val="40"/>
          <w:szCs w:val="40"/>
        </w:rPr>
        <w:t>联系电话：0791-85677088</w:t>
      </w:r>
    </w:p>
    <w:p>
      <w:pPr>
        <w:adjustRightInd w:val="0"/>
        <w:snapToGrid w:val="0"/>
        <w:spacing w:line="580" w:lineRule="exact"/>
        <w:ind w:firstLine="800" w:firstLineChars="200"/>
        <w:rPr>
          <w:rFonts w:hint="eastAsia" w:ascii="仿宋_GB2312"/>
          <w:sz w:val="40"/>
          <w:szCs w:val="40"/>
        </w:rPr>
      </w:pPr>
    </w:p>
    <w:p>
      <w:pPr>
        <w:adjustRightInd w:val="0"/>
        <w:snapToGrid w:val="0"/>
        <w:spacing w:line="580" w:lineRule="exact"/>
        <w:ind w:firstLine="800" w:firstLineChars="200"/>
        <w:rPr>
          <w:rFonts w:hint="eastAsia" w:ascii="仿宋_GB2312"/>
          <w:sz w:val="40"/>
          <w:szCs w:val="40"/>
        </w:rPr>
      </w:pPr>
    </w:p>
    <w:p>
      <w:pPr>
        <w:adjustRightInd w:val="0"/>
        <w:snapToGrid w:val="0"/>
        <w:spacing w:line="580" w:lineRule="exact"/>
        <w:ind w:firstLine="8600" w:firstLineChars="2150"/>
        <w:rPr>
          <w:rFonts w:hint="eastAsia" w:ascii="仿宋_GB2312"/>
          <w:sz w:val="40"/>
          <w:szCs w:val="40"/>
        </w:rPr>
      </w:pPr>
      <w:r>
        <w:rPr>
          <w:rFonts w:hint="eastAsia" w:ascii="仿宋_GB2312"/>
          <w:sz w:val="40"/>
          <w:szCs w:val="40"/>
        </w:rPr>
        <w:t>进贤县人民政府</w:t>
      </w:r>
    </w:p>
    <w:p>
      <w:pPr>
        <w:adjustRightInd w:val="0"/>
        <w:snapToGrid w:val="0"/>
        <w:spacing w:line="580" w:lineRule="exact"/>
        <w:ind w:firstLine="8400" w:firstLineChars="2100"/>
        <w:rPr>
          <w:rFonts w:hint="eastAsia" w:ascii="仿宋_GB2312"/>
          <w:sz w:val="40"/>
          <w:szCs w:val="40"/>
        </w:rPr>
      </w:pPr>
      <w:r>
        <w:rPr>
          <w:rFonts w:hint="eastAsia" w:ascii="仿宋_GB2312"/>
          <w:sz w:val="40"/>
          <w:szCs w:val="40"/>
        </w:rPr>
        <w:t>202</w:t>
      </w:r>
      <w:r>
        <w:rPr>
          <w:rFonts w:hint="eastAsia" w:ascii="仿宋_GB2312"/>
          <w:sz w:val="40"/>
          <w:szCs w:val="40"/>
          <w:lang w:val="en-US" w:eastAsia="zh-CN"/>
        </w:rPr>
        <w:t>1</w:t>
      </w:r>
      <w:r>
        <w:rPr>
          <w:rFonts w:hint="eastAsia" w:ascii="仿宋_GB2312"/>
          <w:sz w:val="40"/>
          <w:szCs w:val="40"/>
        </w:rPr>
        <w:t>年</w:t>
      </w:r>
      <w:r>
        <w:rPr>
          <w:rFonts w:hint="eastAsia" w:ascii="仿宋_GB2312"/>
          <w:sz w:val="40"/>
          <w:szCs w:val="40"/>
          <w:lang w:val="en-US" w:eastAsia="zh-CN"/>
        </w:rPr>
        <w:t>10</w:t>
      </w:r>
      <w:r>
        <w:rPr>
          <w:rFonts w:hint="eastAsia" w:ascii="仿宋_GB2312"/>
          <w:sz w:val="40"/>
          <w:szCs w:val="40"/>
        </w:rPr>
        <w:t>月</w:t>
      </w:r>
      <w:r>
        <w:rPr>
          <w:rFonts w:hint="eastAsia" w:ascii="仿宋_GB2312"/>
          <w:sz w:val="40"/>
          <w:szCs w:val="40"/>
          <w:lang w:val="en-US" w:eastAsia="zh-CN"/>
        </w:rPr>
        <w:t>15</w:t>
      </w:r>
      <w:r>
        <w:rPr>
          <w:rFonts w:hint="eastAsia" w:ascii="仿宋_GB2312"/>
          <w:sz w:val="40"/>
          <w:szCs w:val="40"/>
        </w:rPr>
        <w:t>日</w:t>
      </w:r>
    </w:p>
    <w:p>
      <w:pPr>
        <w:adjustRightInd w:val="0"/>
        <w:snapToGrid w:val="0"/>
        <w:spacing w:line="360" w:lineRule="auto"/>
        <w:rPr>
          <w:rFonts w:hint="eastAsia" w:ascii="仿宋_GB2312"/>
          <w:sz w:val="40"/>
          <w:szCs w:val="40"/>
        </w:rPr>
      </w:pPr>
    </w:p>
    <w:sectPr>
      <w:headerReference r:id="rId3" w:type="default"/>
      <w:pgSz w:w="16840" w:h="23814"/>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095A69"/>
    <w:rsid w:val="00067D94"/>
    <w:rsid w:val="00387229"/>
    <w:rsid w:val="00D310F9"/>
    <w:rsid w:val="012F113B"/>
    <w:rsid w:val="01B72F6A"/>
    <w:rsid w:val="0210485E"/>
    <w:rsid w:val="040272A5"/>
    <w:rsid w:val="05514A4E"/>
    <w:rsid w:val="05FC517F"/>
    <w:rsid w:val="061C72FA"/>
    <w:rsid w:val="07704108"/>
    <w:rsid w:val="077F68B9"/>
    <w:rsid w:val="07C14481"/>
    <w:rsid w:val="0943726F"/>
    <w:rsid w:val="0A4B4188"/>
    <w:rsid w:val="0A5B0AD4"/>
    <w:rsid w:val="0CB42271"/>
    <w:rsid w:val="0D303AF7"/>
    <w:rsid w:val="0D473202"/>
    <w:rsid w:val="10B32FC2"/>
    <w:rsid w:val="110C339D"/>
    <w:rsid w:val="11154FAF"/>
    <w:rsid w:val="129F56C8"/>
    <w:rsid w:val="12EC3E2C"/>
    <w:rsid w:val="13EF7EA9"/>
    <w:rsid w:val="15B6687F"/>
    <w:rsid w:val="16563810"/>
    <w:rsid w:val="166575AB"/>
    <w:rsid w:val="17A61F17"/>
    <w:rsid w:val="186F7380"/>
    <w:rsid w:val="18D20017"/>
    <w:rsid w:val="1902170B"/>
    <w:rsid w:val="19102A13"/>
    <w:rsid w:val="19F24AE5"/>
    <w:rsid w:val="1C3D4B76"/>
    <w:rsid w:val="1D606DEA"/>
    <w:rsid w:val="1E9705D9"/>
    <w:rsid w:val="20BA1F85"/>
    <w:rsid w:val="21463F99"/>
    <w:rsid w:val="2159187C"/>
    <w:rsid w:val="217A38F0"/>
    <w:rsid w:val="218B456E"/>
    <w:rsid w:val="2228228B"/>
    <w:rsid w:val="271D21FD"/>
    <w:rsid w:val="297D04E4"/>
    <w:rsid w:val="2D9C4518"/>
    <w:rsid w:val="2DAA47F1"/>
    <w:rsid w:val="2EA0669A"/>
    <w:rsid w:val="2FD37A9A"/>
    <w:rsid w:val="335A378F"/>
    <w:rsid w:val="339D23D0"/>
    <w:rsid w:val="34836926"/>
    <w:rsid w:val="36E5574B"/>
    <w:rsid w:val="387965DD"/>
    <w:rsid w:val="3C826895"/>
    <w:rsid w:val="3DB0699C"/>
    <w:rsid w:val="3DE0232A"/>
    <w:rsid w:val="3EBC62F7"/>
    <w:rsid w:val="3F0233A1"/>
    <w:rsid w:val="43401F07"/>
    <w:rsid w:val="43FA2E88"/>
    <w:rsid w:val="4548376D"/>
    <w:rsid w:val="46F50ACB"/>
    <w:rsid w:val="47AB7471"/>
    <w:rsid w:val="47AF67AF"/>
    <w:rsid w:val="49394010"/>
    <w:rsid w:val="4C0B76C8"/>
    <w:rsid w:val="4C180FE8"/>
    <w:rsid w:val="4C78429E"/>
    <w:rsid w:val="4EE45AF0"/>
    <w:rsid w:val="4EED534C"/>
    <w:rsid w:val="4F981822"/>
    <w:rsid w:val="50272DFB"/>
    <w:rsid w:val="50340B2E"/>
    <w:rsid w:val="506E3413"/>
    <w:rsid w:val="50BC2F06"/>
    <w:rsid w:val="54D70137"/>
    <w:rsid w:val="557A1D50"/>
    <w:rsid w:val="55CB6496"/>
    <w:rsid w:val="562C02BF"/>
    <w:rsid w:val="568F4DD5"/>
    <w:rsid w:val="56E20C0B"/>
    <w:rsid w:val="57E33333"/>
    <w:rsid w:val="5D033C8B"/>
    <w:rsid w:val="5D490406"/>
    <w:rsid w:val="5E095A69"/>
    <w:rsid w:val="617E32F8"/>
    <w:rsid w:val="63872EC9"/>
    <w:rsid w:val="64DF094F"/>
    <w:rsid w:val="65557233"/>
    <w:rsid w:val="659C2568"/>
    <w:rsid w:val="65BC5FDC"/>
    <w:rsid w:val="6AEF2BFB"/>
    <w:rsid w:val="6CA32CCA"/>
    <w:rsid w:val="71F5781F"/>
    <w:rsid w:val="73876300"/>
    <w:rsid w:val="74AE1F96"/>
    <w:rsid w:val="7710791F"/>
    <w:rsid w:val="79F1433E"/>
    <w:rsid w:val="7B811300"/>
    <w:rsid w:val="7C864E0D"/>
    <w:rsid w:val="7CC47DA7"/>
    <w:rsid w:val="7D966309"/>
    <w:rsid w:val="7E7829EC"/>
    <w:rsid w:val="7F041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cs="宋体" w:asciiTheme="minorHAnsi" w:hAnsiTheme="minorHAnsi"/>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rFonts w:eastAsia="仿宋_GB2312" w:cs="宋体" w:asciiTheme="minorHAnsi" w:hAnsiTheme="minorHAns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151</Words>
  <Characters>861</Characters>
  <Lines>7</Lines>
  <Paragraphs>2</Paragraphs>
  <TotalTime>0</TotalTime>
  <ScaleCrop>false</ScaleCrop>
  <LinksUpToDate>false</LinksUpToDate>
  <CharactersWithSpaces>1010</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2021-01-15T07:51:00Z</dcterms:created>
  <dc:creator>Administrator</dc:creator>
  <cp:lastModifiedBy>万晓明</cp:lastModifiedBy>
  <cp:lastPrinted>2021-07-23T01:09:00Z</cp:lastPrinted>
  <dcterms:modified xsi:type="dcterms:W3CDTF">2022-03-29T01:45:16Z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6B06870794EC4A4D9431CCFD54D2CB75</vt:lpwstr>
  </property>
</Properties>
</file>