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1"/>
          <w:sz w:val="72"/>
          <w:szCs w:val="72"/>
        </w:rPr>
      </w:pPr>
      <w:r>
        <w:rPr>
          <w:b/>
          <w:kern w:val="1"/>
          <w:sz w:val="72"/>
          <w:szCs w:val="72"/>
        </w:rPr>
        <w:t>秧塘水库</w:t>
      </w:r>
    </w:p>
    <w:p>
      <w:pPr>
        <w:jc w:val="center"/>
        <w:rPr>
          <w:b/>
          <w:kern w:val="1"/>
          <w:sz w:val="72"/>
          <w:szCs w:val="72"/>
        </w:rPr>
      </w:pPr>
    </w:p>
    <w:p>
      <w:pPr>
        <w:jc w:val="center"/>
        <w:rPr>
          <w:b/>
          <w:kern w:val="1"/>
          <w:sz w:val="72"/>
          <w:szCs w:val="72"/>
        </w:rPr>
      </w:pPr>
      <w:r>
        <w:rPr>
          <w:b/>
          <w:kern w:val="1"/>
          <w:sz w:val="72"/>
          <w:szCs w:val="72"/>
        </w:rPr>
        <w:t>应</w:t>
      </w:r>
    </w:p>
    <w:p>
      <w:pPr>
        <w:jc w:val="center"/>
        <w:rPr>
          <w:b/>
          <w:kern w:val="1"/>
          <w:sz w:val="72"/>
          <w:szCs w:val="72"/>
        </w:rPr>
      </w:pPr>
    </w:p>
    <w:p>
      <w:pPr>
        <w:jc w:val="center"/>
        <w:rPr>
          <w:b/>
          <w:kern w:val="1"/>
          <w:sz w:val="72"/>
          <w:szCs w:val="72"/>
        </w:rPr>
      </w:pPr>
      <w:r>
        <w:rPr>
          <w:b/>
          <w:kern w:val="1"/>
          <w:sz w:val="72"/>
          <w:szCs w:val="72"/>
        </w:rPr>
        <w:t>急</w:t>
      </w:r>
    </w:p>
    <w:p>
      <w:pPr>
        <w:jc w:val="center"/>
        <w:rPr>
          <w:b/>
          <w:kern w:val="1"/>
          <w:sz w:val="72"/>
          <w:szCs w:val="72"/>
        </w:rPr>
      </w:pPr>
    </w:p>
    <w:p>
      <w:pPr>
        <w:jc w:val="center"/>
        <w:rPr>
          <w:b/>
          <w:kern w:val="1"/>
          <w:sz w:val="72"/>
          <w:szCs w:val="72"/>
        </w:rPr>
      </w:pPr>
      <w:r>
        <w:rPr>
          <w:b/>
          <w:kern w:val="1"/>
          <w:sz w:val="72"/>
          <w:szCs w:val="72"/>
        </w:rPr>
        <w:t>预</w:t>
      </w:r>
    </w:p>
    <w:p>
      <w:pPr>
        <w:jc w:val="center"/>
        <w:rPr>
          <w:b/>
          <w:kern w:val="1"/>
          <w:sz w:val="72"/>
          <w:szCs w:val="72"/>
        </w:rPr>
      </w:pPr>
    </w:p>
    <w:p>
      <w:pPr>
        <w:jc w:val="center"/>
        <w:rPr>
          <w:b/>
          <w:kern w:val="1"/>
          <w:sz w:val="72"/>
          <w:szCs w:val="72"/>
        </w:rPr>
      </w:pPr>
      <w:r>
        <w:rPr>
          <w:b/>
          <w:kern w:val="1"/>
          <w:sz w:val="72"/>
          <w:szCs w:val="72"/>
        </w:rPr>
        <w:t>案</w:t>
      </w:r>
    </w:p>
    <w:p>
      <w:pPr>
        <w:rPr>
          <w:b/>
          <w:kern w:val="1"/>
          <w:sz w:val="72"/>
          <w:szCs w:val="72"/>
        </w:rPr>
      </w:pPr>
    </w:p>
    <w:p>
      <w:pPr>
        <w:jc w:val="center"/>
        <w:rPr>
          <w:b/>
          <w:kern w:val="1"/>
          <w:sz w:val="72"/>
          <w:szCs w:val="72"/>
        </w:rPr>
      </w:pPr>
    </w:p>
    <w:p>
      <w:pPr>
        <w:rPr>
          <w:kern w:val="1"/>
          <w:sz w:val="32"/>
          <w:szCs w:val="32"/>
        </w:rPr>
      </w:pPr>
    </w:p>
    <w:p>
      <w:pPr>
        <w:rPr>
          <w:kern w:val="1"/>
          <w:sz w:val="32"/>
          <w:szCs w:val="32"/>
        </w:rPr>
      </w:pPr>
    </w:p>
    <w:p>
      <w:pPr>
        <w:jc w:val="center"/>
        <w:rPr>
          <w:kern w:val="1"/>
          <w:sz w:val="44"/>
          <w:szCs w:val="44"/>
        </w:rPr>
      </w:pPr>
      <w:r>
        <w:rPr>
          <w:kern w:val="1"/>
          <w:sz w:val="44"/>
          <w:szCs w:val="44"/>
        </w:rPr>
        <w:t>进贤县</w:t>
      </w:r>
      <w:r>
        <w:rPr>
          <w:rFonts w:hint="eastAsia"/>
          <w:kern w:val="1"/>
          <w:sz w:val="44"/>
          <w:szCs w:val="44"/>
          <w:lang w:val="en-US" w:eastAsia="zh-CN"/>
        </w:rPr>
        <w:t>水利综合服务中心</w:t>
      </w:r>
      <w:r>
        <w:rPr>
          <w:kern w:val="1"/>
          <w:sz w:val="44"/>
          <w:szCs w:val="44"/>
        </w:rPr>
        <w:t>编</w:t>
      </w:r>
    </w:p>
    <w:p>
      <w:pPr>
        <w:ind w:firstLine="880" w:firstLineChars="200"/>
        <w:jc w:val="center"/>
        <w:rPr>
          <w:rFonts w:hint="default" w:ascii="宋体" w:hAnsi="宋体" w:cs="黑体" w:eastAsiaTheme="minorEastAsia"/>
          <w:sz w:val="28"/>
          <w:szCs w:val="28"/>
          <w:lang w:val="en-US" w:eastAsia="zh-CN"/>
        </w:rPr>
      </w:pPr>
      <w:r>
        <w:rPr>
          <w:rFonts w:hint="eastAsia"/>
          <w:kern w:val="1"/>
          <w:sz w:val="44"/>
          <w:szCs w:val="44"/>
          <w:lang w:val="en-US" w:eastAsia="zh-CN"/>
        </w:rPr>
        <w:t>2022年3月</w:t>
      </w:r>
    </w:p>
    <w:p>
      <w:pPr>
        <w:ind w:firstLine="560" w:firstLineChars="200"/>
        <w:rPr>
          <w:rFonts w:hint="eastAsia" w:ascii="宋体" w:hAnsi="宋体" w:cs="黑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黑体"/>
          <w:sz w:val="28"/>
          <w:szCs w:val="28"/>
        </w:rPr>
      </w:pPr>
    </w:p>
    <w:p>
      <w:pPr>
        <w:ind w:firstLine="560" w:firstLineChars="20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一、总则</w:t>
      </w:r>
    </w:p>
    <w:p>
      <w:pPr>
        <w:ind w:firstLine="560" w:firstLineChars="200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1、编制目的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编制《应急预案》是为了提高水库突发事件应对能力，切实做好水库遭遇突发事件的防洪抢险调度和险情抢护工作，力保水库工程安全，最大程度保障人民群众生命安全，减少损失。</w:t>
      </w:r>
    </w:p>
    <w:p>
      <w:pPr>
        <w:ind w:firstLine="560" w:firstLineChars="200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2、编制依据</w:t>
      </w:r>
    </w:p>
    <w:p>
      <w:pPr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  《应急预案》的编制依据是《中华人民共和国防洪法》、《中华人民共和国防汛条例》、《水库大坝安全管理条例》等有关法律、法规、规章以及有关技术规范、规程和经批准的水库汛期调度运用计划。</w:t>
      </w:r>
    </w:p>
    <w:p>
      <w:pPr>
        <w:ind w:firstLine="560" w:firstLineChars="200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3、工作原则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《应急预案》以确保人民群众生命安全为首要目标，实行行政首长负责制、统一指挥、统一调度、全力抢险、力保水库工程安全的原则。</w:t>
      </w:r>
    </w:p>
    <w:p>
      <w:pPr>
        <w:ind w:firstLine="560" w:firstLineChars="200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4、适用范围</w:t>
      </w:r>
    </w:p>
    <w:p>
      <w:p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水库遭遇的突发事件是指水库工程因以下因素导致重大险情：</w:t>
      </w:r>
    </w:p>
    <w:p>
      <w:pPr>
        <w:numPr>
          <w:ilvl w:val="0"/>
          <w:numId w:val="1"/>
        </w:num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超标准洪水；</w:t>
      </w:r>
    </w:p>
    <w:p>
      <w:pPr>
        <w:numPr>
          <w:ilvl w:val="0"/>
          <w:numId w:val="1"/>
        </w:num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工程隐患；</w:t>
      </w:r>
    </w:p>
    <w:p>
      <w:pPr>
        <w:numPr>
          <w:ilvl w:val="0"/>
          <w:numId w:val="1"/>
        </w:num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地震灾害；</w:t>
      </w:r>
    </w:p>
    <w:p>
      <w:pPr>
        <w:numPr>
          <w:ilvl w:val="0"/>
          <w:numId w:val="1"/>
        </w:num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地质灾害；</w:t>
      </w:r>
    </w:p>
    <w:p>
      <w:pPr>
        <w:numPr>
          <w:ilvl w:val="0"/>
          <w:numId w:val="1"/>
        </w:num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战争或恐怖事件；</w:t>
      </w:r>
    </w:p>
    <w:p>
      <w:pPr>
        <w:numPr>
          <w:ilvl w:val="0"/>
          <w:numId w:val="1"/>
        </w:num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其它。</w:t>
      </w:r>
    </w:p>
    <w:p>
      <w:pPr>
        <w:ind w:firstLine="56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本《应急预案》适用于进贤县秧塘水库。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kern w:val="1"/>
          <w:sz w:val="28"/>
          <w:szCs w:val="28"/>
        </w:rPr>
        <w:t>、</w:t>
      </w:r>
      <w:r>
        <w:rPr>
          <w:rFonts w:ascii="宋体" w:hAnsi="宋体" w:cs="宋体"/>
          <w:kern w:val="1"/>
          <w:sz w:val="28"/>
          <w:szCs w:val="28"/>
        </w:rPr>
        <w:t>实施措施</w:t>
      </w:r>
    </w:p>
    <w:p>
      <w:pPr>
        <w:tabs>
          <w:tab w:val="left" w:pos="114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1、</w:t>
      </w:r>
      <w:r>
        <w:rPr>
          <w:rFonts w:ascii="宋体" w:hAnsi="宋体" w:cs="宋体"/>
          <w:kern w:val="1"/>
          <w:sz w:val="28"/>
          <w:szCs w:val="28"/>
        </w:rPr>
        <w:t>洪水预报</w:t>
      </w:r>
    </w:p>
    <w:p>
      <w:pPr>
        <w:spacing w:before="100" w:beforeAutospacing="1" w:after="100" w:afterAutospacing="1"/>
        <w:ind w:right="-105" w:firstLine="66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秧塘水库的洪水预报，主要根据降雨径流预报方案，预报来水量，在推算出水库最高水位，为防洪调度提供科学依据。</w:t>
      </w:r>
    </w:p>
    <w:p>
      <w:pPr>
        <w:numPr>
          <w:ilvl w:val="0"/>
          <w:numId w:val="2"/>
        </w:num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防洪工程监测</w:t>
      </w:r>
    </w:p>
    <w:p>
      <w:pPr>
        <w:spacing w:before="100" w:beforeAutospacing="1" w:after="100" w:afterAutospacing="1"/>
        <w:ind w:right="-105" w:firstLine="66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进入汛期，每日8时向县防办报水位，蓄水量、进出库流量一次；如超过正常高水位，每日8</w:t>
      </w:r>
      <w:r>
        <w:rPr>
          <w:rFonts w:hint="eastAsia" w:ascii="宋体" w:hAnsi="宋体" w:cs="宋体"/>
          <w:kern w:val="1"/>
          <w:sz w:val="28"/>
          <w:szCs w:val="28"/>
        </w:rPr>
        <w:t>：</w:t>
      </w:r>
      <w:r>
        <w:rPr>
          <w:rFonts w:ascii="宋体" w:hAnsi="宋体" w:cs="宋体"/>
          <w:kern w:val="1"/>
          <w:sz w:val="28"/>
          <w:szCs w:val="28"/>
        </w:rPr>
        <w:t>20时各报一次，如超历史最高水位，则每日2、8、14、20时各报一次。情况危急应随时加报。</w:t>
      </w:r>
      <w:r>
        <w:rPr>
          <w:rFonts w:hint="eastAsia" w:ascii="宋体" w:hAnsi="宋体" w:cs="宋体"/>
          <w:kern w:val="1"/>
          <w:sz w:val="28"/>
          <w:szCs w:val="28"/>
        </w:rPr>
        <w:t xml:space="preserve">   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3、</w:t>
      </w:r>
      <w:r>
        <w:rPr>
          <w:rFonts w:ascii="宋体" w:hAnsi="宋体" w:cs="宋体"/>
          <w:kern w:val="1"/>
          <w:sz w:val="28"/>
          <w:szCs w:val="28"/>
        </w:rPr>
        <w:t>防洪工程的防护抢险</w:t>
      </w:r>
    </w:p>
    <w:p>
      <w:pPr>
        <w:ind w:firstLine="57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当汛期水位达到</w:t>
      </w:r>
      <w:r>
        <w:rPr>
          <w:rFonts w:hint="eastAsia" w:ascii="宋体" w:hAnsi="宋体" w:cs="宋体"/>
          <w:kern w:val="1"/>
          <w:sz w:val="28"/>
          <w:szCs w:val="28"/>
        </w:rPr>
        <w:t>44.35米</w:t>
      </w:r>
      <w:r>
        <w:rPr>
          <w:rFonts w:ascii="宋体" w:hAnsi="宋体" w:cs="宋体"/>
          <w:kern w:val="1"/>
          <w:sz w:val="28"/>
          <w:szCs w:val="28"/>
        </w:rPr>
        <w:t>时，大坝安排2人</w:t>
      </w:r>
      <w:r>
        <w:rPr>
          <w:rFonts w:hint="eastAsia" w:ascii="宋体" w:hAnsi="宋体" w:cs="宋体"/>
          <w:kern w:val="1"/>
          <w:sz w:val="28"/>
          <w:szCs w:val="28"/>
        </w:rPr>
        <w:t>或2人以上</w:t>
      </w:r>
      <w:r>
        <w:rPr>
          <w:rFonts w:ascii="宋体" w:hAnsi="宋体" w:cs="宋体"/>
          <w:kern w:val="1"/>
          <w:sz w:val="28"/>
          <w:szCs w:val="28"/>
        </w:rPr>
        <w:t>在坝上巡逻。发现险情及时上报。当水库水位达到</w:t>
      </w:r>
      <w:r>
        <w:rPr>
          <w:rFonts w:hint="eastAsia"/>
          <w:sz w:val="28"/>
          <w:szCs w:val="28"/>
        </w:rPr>
        <w:t>44.85米</w:t>
      </w:r>
      <w:r>
        <w:rPr>
          <w:rFonts w:ascii="宋体" w:hAnsi="宋体" w:cs="宋体"/>
          <w:kern w:val="1"/>
          <w:sz w:val="28"/>
          <w:szCs w:val="28"/>
        </w:rPr>
        <w:t>时，大坝组织4人昼夜巡逻；且组织150人的突击队随时候命。溢洪道固定2人防护。当预报水位将超</w:t>
      </w:r>
      <w:r>
        <w:rPr>
          <w:rFonts w:hint="eastAsia" w:ascii="宋体" w:hAnsi="宋体" w:cs="宋体"/>
          <w:kern w:val="1"/>
          <w:sz w:val="28"/>
          <w:szCs w:val="28"/>
        </w:rPr>
        <w:t>46.23米</w:t>
      </w:r>
      <w:r>
        <w:rPr>
          <w:rFonts w:ascii="宋体" w:hAnsi="宋体" w:cs="宋体"/>
          <w:kern w:val="1"/>
          <w:sz w:val="28"/>
          <w:szCs w:val="28"/>
        </w:rPr>
        <w:t>时，大坝坝顶加设防洪子堤，防止洪水漫堤。同时通知下游防洪区群众，进行人员财产转移。</w:t>
      </w:r>
    </w:p>
    <w:p>
      <w:pPr>
        <w:tabs>
          <w:tab w:val="left" w:pos="177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4、</w:t>
      </w:r>
      <w:r>
        <w:rPr>
          <w:rFonts w:ascii="宋体" w:hAnsi="宋体" w:cs="宋体"/>
          <w:kern w:val="1"/>
          <w:sz w:val="28"/>
          <w:szCs w:val="28"/>
        </w:rPr>
        <w:t xml:space="preserve">人员转移 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 xml:space="preserve">   </w:t>
      </w:r>
      <w:r>
        <w:rPr>
          <w:rFonts w:hint="eastAsia" w:ascii="宋体" w:hAnsi="宋体" w:cs="宋体"/>
          <w:kern w:val="1"/>
          <w:sz w:val="28"/>
          <w:szCs w:val="28"/>
        </w:rPr>
        <w:t xml:space="preserve"> </w:t>
      </w:r>
      <w:r>
        <w:rPr>
          <w:rFonts w:ascii="宋体" w:hAnsi="宋体" w:cs="宋体"/>
          <w:kern w:val="1"/>
          <w:sz w:val="28"/>
          <w:szCs w:val="28"/>
        </w:rPr>
        <w:t>若水库出现</w:t>
      </w:r>
      <w:r>
        <w:rPr>
          <w:rFonts w:hint="eastAsia" w:ascii="宋体" w:hAnsi="宋体" w:cs="宋体"/>
          <w:kern w:val="1"/>
          <w:sz w:val="28"/>
          <w:szCs w:val="28"/>
        </w:rPr>
        <w:t>1、</w:t>
      </w:r>
      <w:r>
        <w:rPr>
          <w:rFonts w:ascii="宋体" w:hAnsi="宋体" w:cs="宋体"/>
          <w:kern w:val="1"/>
          <w:sz w:val="28"/>
          <w:szCs w:val="28"/>
        </w:rPr>
        <w:t>溃坝迹象时</w:t>
      </w:r>
      <w:r>
        <w:rPr>
          <w:rFonts w:hint="eastAsia" w:ascii="宋体" w:hAnsi="宋体" w:cs="宋体"/>
          <w:kern w:val="1"/>
          <w:sz w:val="28"/>
          <w:szCs w:val="28"/>
        </w:rPr>
        <w:t>。2、紧急溢洪时。3、水位达到44.85米时。</w:t>
      </w:r>
      <w:r>
        <w:rPr>
          <w:rFonts w:ascii="宋体" w:hAnsi="宋体" w:cs="宋体"/>
          <w:kern w:val="1"/>
          <w:sz w:val="28"/>
          <w:szCs w:val="28"/>
        </w:rPr>
        <w:t>下游村庄接到通知后，应听从指挥，有组织地安全转移。建议</w:t>
      </w:r>
      <w:r>
        <w:rPr>
          <w:rFonts w:hint="eastAsia" w:ascii="宋体" w:hAnsi="宋体" w:cs="宋体"/>
          <w:kern w:val="1"/>
          <w:sz w:val="28"/>
          <w:szCs w:val="28"/>
        </w:rPr>
        <w:t>水库</w:t>
      </w:r>
      <w:r>
        <w:rPr>
          <w:rFonts w:ascii="宋体" w:hAnsi="宋体" w:cs="宋体"/>
          <w:kern w:val="1"/>
          <w:sz w:val="28"/>
          <w:szCs w:val="28"/>
        </w:rPr>
        <w:t>周边村庄向</w:t>
      </w:r>
      <w:r>
        <w:rPr>
          <w:rFonts w:hint="eastAsia" w:ascii="宋体" w:hAnsi="宋体" w:cs="宋体"/>
          <w:kern w:val="1"/>
          <w:sz w:val="28"/>
          <w:szCs w:val="28"/>
        </w:rPr>
        <w:t>各村庄山上最高点</w:t>
      </w:r>
      <w:r>
        <w:rPr>
          <w:rFonts w:ascii="宋体" w:hAnsi="宋体" w:cs="宋体"/>
          <w:kern w:val="1"/>
          <w:sz w:val="28"/>
          <w:szCs w:val="28"/>
        </w:rPr>
        <w:t>转移。人员转移安置可根据不同的情况，采用不同的办法进行安置。低洼的村庄采取就近就高的原则向高处转移。具体组织工作</w:t>
      </w:r>
      <w:r>
        <w:rPr>
          <w:rFonts w:hint="eastAsia" w:ascii="宋体" w:hAnsi="宋体" w:cs="宋体"/>
          <w:kern w:val="1"/>
          <w:sz w:val="28"/>
          <w:szCs w:val="28"/>
        </w:rPr>
        <w:t>通知各</w:t>
      </w:r>
      <w:r>
        <w:rPr>
          <w:rFonts w:ascii="宋体" w:hAnsi="宋体" w:cs="宋体"/>
          <w:kern w:val="1"/>
          <w:sz w:val="28"/>
          <w:szCs w:val="28"/>
        </w:rPr>
        <w:t>村</w:t>
      </w:r>
      <w:r>
        <w:rPr>
          <w:rFonts w:hint="eastAsia" w:ascii="宋体" w:hAnsi="宋体" w:cs="宋体"/>
          <w:kern w:val="1"/>
          <w:sz w:val="28"/>
          <w:szCs w:val="28"/>
        </w:rPr>
        <w:t>村长</w:t>
      </w:r>
      <w:r>
        <w:rPr>
          <w:rFonts w:ascii="宋体" w:hAnsi="宋体" w:cs="宋体"/>
          <w:kern w:val="1"/>
          <w:sz w:val="28"/>
          <w:szCs w:val="28"/>
        </w:rPr>
        <w:t>负责落实。详见副表</w:t>
      </w:r>
    </w:p>
    <w:p>
      <w:pPr>
        <w:tabs>
          <w:tab w:val="left" w:pos="108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（1）</w:t>
      </w:r>
      <w:r>
        <w:rPr>
          <w:rFonts w:ascii="宋体" w:hAnsi="宋体" w:cs="宋体"/>
          <w:kern w:val="1"/>
          <w:sz w:val="28"/>
          <w:szCs w:val="28"/>
        </w:rPr>
        <w:t>转移方法：  以敲锣为转移号令。</w:t>
      </w:r>
    </w:p>
    <w:p>
      <w:pPr>
        <w:tabs>
          <w:tab w:val="left" w:pos="108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（2）</w:t>
      </w:r>
      <w:r>
        <w:rPr>
          <w:rFonts w:ascii="宋体" w:hAnsi="宋体" w:cs="宋体"/>
          <w:kern w:val="1"/>
          <w:sz w:val="28"/>
          <w:szCs w:val="28"/>
        </w:rPr>
        <w:t>各村确定一名打锣人员，24小时在家待命，并保持24小时开机。</w:t>
      </w:r>
    </w:p>
    <w:p>
      <w:pPr>
        <w:numPr>
          <w:ilvl w:val="0"/>
          <w:numId w:val="3"/>
        </w:numPr>
        <w:tabs>
          <w:tab w:val="left" w:pos="108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锣响后，各村党员干部立即组织群众向指定地点转移。</w:t>
      </w:r>
    </w:p>
    <w:p>
      <w:pPr>
        <w:tabs>
          <w:tab w:val="left" w:pos="81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5、</w:t>
      </w:r>
      <w:r>
        <w:rPr>
          <w:rFonts w:ascii="宋体" w:hAnsi="宋体" w:cs="宋体"/>
          <w:kern w:val="1"/>
          <w:sz w:val="28"/>
          <w:szCs w:val="28"/>
        </w:rPr>
        <w:t>救灾防疫</w:t>
      </w:r>
    </w:p>
    <w:p>
      <w:pPr>
        <w:spacing w:before="100" w:beforeAutospacing="1" w:after="100" w:afterAutospacing="1"/>
        <w:ind w:right="-105" w:firstLine="66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灾民安全转移安置后，为保证灾民有饭吃、有衣穿、有医疗、防疫条件，由转移安置领导小组，负责统计灾民食品和生活用品短缺情况，经救灾领导小组和民政部门核实后，组织粮食、商业、供销等部门，将救灾食品和生活用品运到灾区或灾民安置点，由转移安置小组会同受灾乡领导共同负责发放到灾民手中。</w:t>
      </w:r>
    </w:p>
    <w:p>
      <w:pPr>
        <w:spacing w:before="100" w:beforeAutospacing="1" w:after="100" w:afterAutospacing="1"/>
        <w:ind w:right="-105" w:firstLine="66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灾情发生后，南昌市、进贤县人民政府应立即组织卫生、防疫、医药等部门，抽调精干的医务人员，随带医疗药品，组织医疗对，进驻灾民居住安置处防疫治病，保证灾区群众防疫卫生安全，防止疫情发生。</w:t>
      </w:r>
    </w:p>
    <w:p>
      <w:pPr>
        <w:numPr>
          <w:ilvl w:val="0"/>
          <w:numId w:val="4"/>
        </w:numPr>
        <w:tabs>
          <w:tab w:val="left" w:pos="81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水毁工程修复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 xml:space="preserve">     洪水过后，县水</w:t>
      </w:r>
      <w:r>
        <w:rPr>
          <w:rFonts w:hint="eastAsia" w:ascii="宋体" w:hAnsi="宋体" w:cs="宋体"/>
          <w:kern w:val="1"/>
          <w:sz w:val="28"/>
          <w:szCs w:val="28"/>
        </w:rPr>
        <w:t>利</w:t>
      </w:r>
      <w:r>
        <w:rPr>
          <w:rFonts w:ascii="宋体" w:hAnsi="宋体" w:cs="宋体"/>
          <w:kern w:val="1"/>
          <w:sz w:val="28"/>
          <w:szCs w:val="28"/>
        </w:rPr>
        <w:t>局要立即组织人员深入灾区，调查水毁工程，一边核实灾情，分析原因；一边进行规划设计，制定水毁工程修复方案，帮助灾民积极开展生产自救，重建家园。</w:t>
      </w:r>
    </w:p>
    <w:p>
      <w:pPr>
        <w:numPr>
          <w:numId w:val="0"/>
        </w:numPr>
        <w:tabs>
          <w:tab w:val="left" w:pos="1620"/>
        </w:tabs>
        <w:spacing w:before="100" w:beforeAutospacing="1" w:after="100" w:afterAutospacing="1"/>
        <w:ind w:left="420" w:leftChars="0" w:right="-105" w:rightChars="0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  <w:lang w:eastAsia="zh-CN"/>
        </w:rPr>
        <w:t>三、</w:t>
      </w:r>
      <w:bookmarkStart w:id="2" w:name="_GoBack"/>
      <w:bookmarkEnd w:id="2"/>
      <w:r>
        <w:rPr>
          <w:rFonts w:ascii="宋体" w:hAnsi="宋体" w:cs="宋体"/>
          <w:kern w:val="1"/>
          <w:sz w:val="28"/>
          <w:szCs w:val="28"/>
        </w:rPr>
        <w:t>防洪保障预案</w:t>
      </w:r>
    </w:p>
    <w:p>
      <w:pPr>
        <w:spacing w:before="100" w:beforeAutospacing="1" w:after="100" w:afterAutospacing="1"/>
        <w:ind w:right="-105" w:firstLine="560" w:firstLineChars="20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为了保障防洪预案决策的实施，各级政府和防汛等有关部门，要切实做好和落实迎战超标准洪水的思想，从组织、物资、队伍、工程技术、水文气象、四通及抢险措施等方面，从早、从实、从严做好防大汛、抗大洪、抢大险、战大灾的各项防汛准备，宁可备而不用，亦不可用时无备，做到有备无患，有备减患。为保证预案的实施，战胜洪水灾害，必须有一定保障条件和措施。</w:t>
      </w:r>
    </w:p>
    <w:p>
      <w:pPr>
        <w:numPr>
          <w:ilvl w:val="0"/>
          <w:numId w:val="5"/>
        </w:numPr>
        <w:tabs>
          <w:tab w:val="left" w:pos="147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组织机构设置</w:t>
      </w:r>
    </w:p>
    <w:p>
      <w:pPr>
        <w:spacing w:before="100" w:beforeAutospacing="1" w:after="100" w:afterAutospacing="1"/>
        <w:ind w:right="-105" w:firstLine="560" w:firstLineChars="20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县成立了由县委书记任总指挥长的总指挥部，秧塘水库成立了分指挥部，按照统一指挥，分片防守，各司其责，相互支援的原则，共同做好防洪工作。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指挥长负责防汛抗洪全面工作。</w:t>
      </w:r>
    </w:p>
    <w:p>
      <w:pPr>
        <w:spacing w:before="100" w:beforeAutospacing="1" w:after="100" w:afterAutospacing="1"/>
        <w:ind w:right="-105"/>
        <w:jc w:val="center"/>
        <w:rPr>
          <w:rFonts w:hint="eastAsia" w:ascii="宋体" w:hAnsi="宋体" w:cs="宋体"/>
          <w:kern w:val="1"/>
          <w:sz w:val="28"/>
          <w:szCs w:val="28"/>
          <w:lang w:val="en-US" w:eastAsia="zh-CN"/>
        </w:rPr>
      </w:pPr>
      <w:r>
        <w:rPr>
          <w:rFonts w:ascii="宋体" w:hAnsi="宋体" w:cs="宋体"/>
          <w:kern w:val="1"/>
          <w:sz w:val="28"/>
          <w:szCs w:val="28"/>
        </w:rPr>
        <w:t>副指挥长协助指挥长的工作，并负责物资、器材等后勤供给工作。</w:t>
      </w:r>
      <w:r>
        <w:rPr>
          <w:rFonts w:hint="eastAsia" w:ascii="宋体" w:hAnsi="宋体" w:cs="宋体"/>
          <w:kern w:val="1"/>
          <w:sz w:val="28"/>
          <w:szCs w:val="28"/>
          <w:lang w:val="en-US" w:eastAsia="zh-CN"/>
        </w:rPr>
        <w:t xml:space="preserve">    </w:t>
      </w:r>
    </w:p>
    <w:p>
      <w:pPr>
        <w:spacing w:before="100" w:beforeAutospacing="1" w:after="100" w:afterAutospacing="1"/>
        <w:ind w:right="-105"/>
        <w:jc w:val="center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秧塘水库防汛指挥部成员名单</w:t>
      </w:r>
    </w:p>
    <w:p>
      <w:pPr>
        <w:spacing w:before="100" w:beforeAutospacing="1" w:after="100" w:afterAutospacing="1"/>
        <w:ind w:right="-105"/>
        <w:rPr>
          <w:rFonts w:hint="default" w:ascii="宋体" w:hAnsi="宋体" w:cs="宋体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指挥长：  县委常委组织部部长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邓之武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副指挥长：衙前乡党委书记        邹国兵</w:t>
      </w:r>
    </w:p>
    <w:p>
      <w:pPr>
        <w:spacing w:before="100" w:beforeAutospacing="1" w:after="100" w:afterAutospacing="1"/>
        <w:ind w:right="-105"/>
        <w:rPr>
          <w:rFonts w:hint="default" w:ascii="宋体" w:hAnsi="宋体" w:cs="宋体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技术员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：  县水利局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邬建江</w:t>
      </w:r>
    </w:p>
    <w:p>
      <w:pPr>
        <w:spacing w:before="100" w:beforeAutospacing="1" w:after="100" w:afterAutospacing="1"/>
        <w:ind w:left="1680" w:right="-105" w:hanging="1680" w:hangingChars="6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成    员：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揭小敏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胡碧东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彭继龙  汤爱民  吴圳方  万建华 薛  斌   胡小江   王国友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</w:t>
      </w:r>
    </w:p>
    <w:p>
      <w:pPr>
        <w:tabs>
          <w:tab w:val="left" w:pos="147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2、</w:t>
      </w:r>
      <w:r>
        <w:rPr>
          <w:rFonts w:ascii="宋体" w:hAnsi="宋体" w:cs="宋体"/>
          <w:kern w:val="1"/>
          <w:sz w:val="28"/>
          <w:szCs w:val="28"/>
        </w:rPr>
        <w:t>技术责任制</w:t>
      </w:r>
    </w:p>
    <w:p>
      <w:pPr>
        <w:spacing w:before="100" w:beforeAutospacing="1" w:after="100" w:afterAutospacing="1"/>
        <w:ind w:right="-105" w:firstLine="560" w:firstLineChars="20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为了提高防汛指挥决策的科学性，水库调度应发挥技术人员的专长，搞好水库洪水预报，确立技术责任。进贤县水</w:t>
      </w:r>
      <w:r>
        <w:rPr>
          <w:rFonts w:hint="eastAsia" w:ascii="宋体" w:hAnsi="宋体" w:cs="宋体"/>
          <w:kern w:val="1"/>
          <w:sz w:val="28"/>
          <w:szCs w:val="28"/>
        </w:rPr>
        <w:t>利</w:t>
      </w:r>
      <w:r>
        <w:rPr>
          <w:rFonts w:ascii="宋体" w:hAnsi="宋体" w:cs="宋体"/>
          <w:kern w:val="1"/>
          <w:sz w:val="28"/>
          <w:szCs w:val="28"/>
        </w:rPr>
        <w:t>局安排专业人员负责抗洪抢险指导。对重大决策要组织专家咨询，充分听取专业人员意见，避免和减少失误。</w:t>
      </w:r>
    </w:p>
    <w:tbl>
      <w:tblPr>
        <w:tblStyle w:val="14"/>
        <w:tblW w:w="8221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451"/>
        <w:gridCol w:w="2745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</w:trPr>
        <w:tc>
          <w:tcPr>
            <w:tcW w:w="1984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1451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745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职    务</w:t>
            </w:r>
          </w:p>
        </w:tc>
        <w:tc>
          <w:tcPr>
            <w:tcW w:w="2041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电话号码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84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行政责任人</w:t>
            </w:r>
          </w:p>
        </w:tc>
        <w:tc>
          <w:tcPr>
            <w:tcW w:w="1451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邓之武</w:t>
            </w:r>
          </w:p>
        </w:tc>
        <w:tc>
          <w:tcPr>
            <w:tcW w:w="2745" w:type="dxa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县委常委组织部部长</w:t>
            </w:r>
          </w:p>
        </w:tc>
        <w:tc>
          <w:tcPr>
            <w:tcW w:w="2041" w:type="dxa"/>
          </w:tcPr>
          <w:p>
            <w:pPr>
              <w:pStyle w:val="25"/>
              <w:ind w:firstLine="0" w:firstLineChars="0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13507919447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84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主管责任人</w:t>
            </w:r>
          </w:p>
        </w:tc>
        <w:tc>
          <w:tcPr>
            <w:tcW w:w="1451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吴 健</w:t>
            </w:r>
          </w:p>
        </w:tc>
        <w:tc>
          <w:tcPr>
            <w:tcW w:w="2745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水利局局长</w:t>
            </w:r>
          </w:p>
        </w:tc>
        <w:tc>
          <w:tcPr>
            <w:tcW w:w="2041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13870928239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84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直接责任人</w:t>
            </w:r>
          </w:p>
        </w:tc>
        <w:tc>
          <w:tcPr>
            <w:tcW w:w="1451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王国友</w:t>
            </w:r>
          </w:p>
        </w:tc>
        <w:tc>
          <w:tcPr>
            <w:tcW w:w="2745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管理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点</w:t>
            </w:r>
            <w:r>
              <w:rPr>
                <w:rFonts w:hint="eastAsia"/>
                <w:kern w:val="0"/>
                <w:sz w:val="30"/>
                <w:szCs w:val="30"/>
              </w:rPr>
              <w:t>站长</w:t>
            </w:r>
          </w:p>
        </w:tc>
        <w:tc>
          <w:tcPr>
            <w:tcW w:w="2041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13607097459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84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技术责任人</w:t>
            </w:r>
          </w:p>
        </w:tc>
        <w:tc>
          <w:tcPr>
            <w:tcW w:w="1451" w:type="dxa"/>
          </w:tcPr>
          <w:p>
            <w:pPr>
              <w:pStyle w:val="25"/>
              <w:ind w:firstLine="0" w:firstLineChars="0"/>
              <w:jc w:val="center"/>
              <w:rPr>
                <w:rFonts w:eastAsia="宋体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邬建江</w:t>
            </w:r>
          </w:p>
        </w:tc>
        <w:tc>
          <w:tcPr>
            <w:tcW w:w="2745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水利局工程师</w:t>
            </w:r>
          </w:p>
        </w:tc>
        <w:tc>
          <w:tcPr>
            <w:tcW w:w="2041" w:type="dxa"/>
          </w:tcPr>
          <w:p>
            <w:pPr>
              <w:pStyle w:val="25"/>
              <w:ind w:firstLine="0" w:firstLineChars="0"/>
              <w:jc w:val="center"/>
              <w:rPr>
                <w:rFonts w:eastAsia="宋体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13607067036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84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巡查责任人</w:t>
            </w:r>
          </w:p>
        </w:tc>
        <w:tc>
          <w:tcPr>
            <w:tcW w:w="1451" w:type="dxa"/>
          </w:tcPr>
          <w:p>
            <w:pPr>
              <w:pStyle w:val="25"/>
              <w:ind w:firstLine="0" w:firstLineChars="0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熊优平</w:t>
            </w:r>
          </w:p>
        </w:tc>
        <w:tc>
          <w:tcPr>
            <w:tcW w:w="2745" w:type="dxa"/>
          </w:tcPr>
          <w:p>
            <w:pPr>
              <w:pStyle w:val="25"/>
              <w:ind w:firstLine="0" w:firstLineChars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巡查</w:t>
            </w:r>
            <w:r>
              <w:rPr>
                <w:rFonts w:hint="eastAsia"/>
                <w:kern w:val="0"/>
                <w:sz w:val="30"/>
                <w:szCs w:val="30"/>
              </w:rPr>
              <w:t>员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  <w:t>13755688123</w:t>
            </w:r>
          </w:p>
        </w:tc>
      </w:tr>
    </w:tbl>
    <w:p>
      <w:pPr>
        <w:numPr>
          <w:ilvl w:val="0"/>
          <w:numId w:val="2"/>
        </w:numPr>
        <w:tabs>
          <w:tab w:val="left" w:pos="1470"/>
        </w:tabs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抢险突击队</w:t>
      </w:r>
    </w:p>
    <w:p>
      <w:pPr>
        <w:tabs>
          <w:tab w:val="left" w:pos="1470"/>
        </w:tabs>
        <w:spacing w:before="100" w:beforeAutospacing="1" w:after="100" w:afterAutospacing="1"/>
        <w:ind w:right="-105" w:firstLine="560" w:firstLineChars="20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根据防汛有关规定，由水库员工</w:t>
      </w:r>
      <w:r>
        <w:rPr>
          <w:rFonts w:hint="eastAsia" w:ascii="宋体" w:hAnsi="宋体" w:cs="宋体"/>
          <w:kern w:val="1"/>
          <w:sz w:val="28"/>
          <w:szCs w:val="28"/>
        </w:rPr>
        <w:t>7</w:t>
      </w:r>
      <w:r>
        <w:rPr>
          <w:rFonts w:ascii="宋体" w:hAnsi="宋体" w:cs="宋体"/>
          <w:kern w:val="1"/>
          <w:sz w:val="28"/>
          <w:szCs w:val="28"/>
        </w:rPr>
        <w:t>人，</w:t>
      </w:r>
      <w:r>
        <w:rPr>
          <w:rFonts w:hint="eastAsia" w:ascii="宋体" w:hAnsi="宋体" w:cs="宋体"/>
          <w:kern w:val="1"/>
          <w:sz w:val="28"/>
          <w:szCs w:val="28"/>
        </w:rPr>
        <w:t>衙前乡</w:t>
      </w:r>
      <w:r>
        <w:rPr>
          <w:rFonts w:ascii="宋体" w:hAnsi="宋体" w:cs="宋体"/>
          <w:kern w:val="1"/>
          <w:sz w:val="28"/>
          <w:szCs w:val="28"/>
        </w:rPr>
        <w:t>组织一支</w:t>
      </w:r>
      <w:r>
        <w:rPr>
          <w:rFonts w:hint="eastAsia" w:ascii="宋体" w:hAnsi="宋体" w:cs="宋体"/>
          <w:kern w:val="1"/>
          <w:sz w:val="28"/>
          <w:szCs w:val="28"/>
        </w:rPr>
        <w:t>50</w:t>
      </w:r>
      <w:r>
        <w:rPr>
          <w:rFonts w:ascii="宋体" w:hAnsi="宋体" w:cs="宋体"/>
          <w:kern w:val="1"/>
          <w:sz w:val="28"/>
          <w:szCs w:val="28"/>
        </w:rPr>
        <w:t>人的抢险队伍，当大坝出现重大险情时，水库防汛指挥分部向县防汛抗旱指挥部报告，由县调动组织参加抢险。</w:t>
      </w:r>
    </w:p>
    <w:p>
      <w:pPr>
        <w:spacing w:before="100" w:beforeAutospacing="1" w:after="100" w:afterAutospacing="1"/>
        <w:ind w:right="-105"/>
        <w:jc w:val="center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秧塘水库转移安置表</w:t>
      </w:r>
    </w:p>
    <w:tbl>
      <w:tblPr>
        <w:tblStyle w:val="1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72"/>
        <w:gridCol w:w="2181"/>
        <w:gridCol w:w="1974"/>
        <w:gridCol w:w="1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 xml:space="preserve">村 庄 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1"/>
                <w:sz w:val="24"/>
                <w:szCs w:val="24"/>
              </w:rPr>
              <w:t>应急转移 责任人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电话号码</w:t>
            </w:r>
          </w:p>
        </w:tc>
        <w:tc>
          <w:tcPr>
            <w:tcW w:w="22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转移地点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人口（人）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詹家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张三平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13767037506</w:t>
            </w:r>
          </w:p>
        </w:tc>
        <w:tc>
          <w:tcPr>
            <w:tcW w:w="22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詹家山最高点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涂家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涂传乐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13767975279</w:t>
            </w:r>
          </w:p>
        </w:tc>
        <w:tc>
          <w:tcPr>
            <w:tcW w:w="22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涂家山最高点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吴家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吴来发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15970637322</w:t>
            </w:r>
          </w:p>
        </w:tc>
        <w:tc>
          <w:tcPr>
            <w:tcW w:w="22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吴家山最高点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王家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王香木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13979141946</w:t>
            </w:r>
          </w:p>
        </w:tc>
        <w:tc>
          <w:tcPr>
            <w:tcW w:w="22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王家山最高点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周家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周卫平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13694880889</w:t>
            </w:r>
          </w:p>
        </w:tc>
        <w:tc>
          <w:tcPr>
            <w:tcW w:w="22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王家山最高点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罗家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潘官忠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13767977631</w:t>
            </w:r>
          </w:p>
        </w:tc>
        <w:tc>
          <w:tcPr>
            <w:tcW w:w="2217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洪家山最高点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786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张坊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夏毛则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15079195118</w:t>
            </w:r>
          </w:p>
        </w:tc>
        <w:tc>
          <w:tcPr>
            <w:tcW w:w="2217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洪家山最高点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江前村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陈金印</w:t>
            </w:r>
          </w:p>
        </w:tc>
        <w:tc>
          <w:tcPr>
            <w:tcW w:w="226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13177827179</w:t>
            </w:r>
          </w:p>
        </w:tc>
        <w:tc>
          <w:tcPr>
            <w:tcW w:w="2217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江家山最高点</w:t>
            </w:r>
          </w:p>
        </w:tc>
        <w:tc>
          <w:tcPr>
            <w:tcW w:w="1858" w:type="dxa"/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124</w:t>
            </w:r>
          </w:p>
        </w:tc>
      </w:tr>
    </w:tbl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秧塘水库防汛抢险突击队员名单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队   长:    </w:t>
      </w:r>
      <w:r>
        <w:rPr>
          <w:rFonts w:hint="eastAsia"/>
          <w:sz w:val="32"/>
          <w:szCs w:val="32"/>
          <w:lang w:val="en-US" w:eastAsia="zh-CN"/>
        </w:rPr>
        <w:t>王国友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副队长:    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文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成  员: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王香木  饶有文  饶志勇  饶有福  饶丁山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饶献华  乐细金  艾献良  艾文明  艾才水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艾水才  胡细香  饶志伟  艾国美  艾德文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艾保良  艾国华  艾冬华  艾余良   饶爱平 </w:t>
      </w:r>
    </w:p>
    <w:p>
      <w:pPr>
        <w:tabs>
          <w:tab w:val="left" w:pos="1740"/>
          <w:tab w:val="left" w:pos="696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艾高平  艾新平  艾细美  冯九多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饶克民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饶和平  饶海印  乐建华  乐建会   王官发</w:t>
      </w:r>
    </w:p>
    <w:p>
      <w:pPr>
        <w:tabs>
          <w:tab w:val="left" w:pos="1740"/>
          <w:tab w:val="left" w:pos="708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王官旺  王官平  王官斌  王官明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艾贵根</w:t>
      </w:r>
    </w:p>
    <w:p>
      <w:pPr>
        <w:tabs>
          <w:tab w:val="left" w:pos="1740"/>
          <w:tab w:val="left" w:pos="708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艾永青  艾志青  艾国平  杨细炳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陈金龙</w:t>
      </w:r>
    </w:p>
    <w:p>
      <w:pPr>
        <w:tabs>
          <w:tab w:val="left" w:pos="1740"/>
          <w:tab w:val="left" w:pos="708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张三平  陈龙基   陈任平  陈金印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陈朝阳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陈恒辉  杨献忠   杨献良  陈任国   杨金贵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王木根  王长荣   王秀山  王国龙   王文兴</w:t>
      </w:r>
    </w:p>
    <w:p>
      <w:pPr>
        <w:tabs>
          <w:tab w:val="left" w:pos="1740"/>
          <w:tab w:val="left" w:pos="447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王金华  王志军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候阳春  候小忠   候梨花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潘华则   候长林  罗国强  潘会坤   胡保国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候贵彬   候兴旺  夏毛则  张金国   候老毛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胡细官   潘国和  罗有文  潘厂则   候国发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候细龙   潘官宗  候英文  罗新国   潘银宗</w:t>
      </w:r>
    </w:p>
    <w:p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罗国印   候青发  潘新付  徐細文   候细结</w:t>
      </w:r>
    </w:p>
    <w:p>
      <w:pPr>
        <w:spacing w:before="100" w:beforeAutospacing="1" w:after="100" w:afterAutospacing="1"/>
        <w:ind w:right="-105"/>
        <w:jc w:val="center"/>
        <w:rPr>
          <w:rFonts w:ascii="宋体" w:hAnsi="宋体" w:cs="宋体"/>
          <w:kern w:val="1"/>
          <w:sz w:val="28"/>
          <w:szCs w:val="28"/>
        </w:rPr>
      </w:pP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bookmarkStart w:id="0" w:name="_MON_1624709892"/>
      <w:bookmarkEnd w:id="0"/>
      <w:bookmarkStart w:id="1" w:name="_MON_1624708973"/>
      <w:bookmarkEnd w:id="1"/>
      <w:r>
        <w:rPr>
          <w:rFonts w:hint="eastAsia" w:ascii="宋体" w:hAnsi="宋体" w:eastAsia="宋体" w:cs="宋体"/>
          <w:kern w:val="1"/>
          <w:sz w:val="28"/>
          <w:szCs w:val="28"/>
        </w:rPr>
        <w:object>
          <v:shape id="_x0000_i1025" o:spt="75" type="#_x0000_t75" style="height:940.6pt;width:465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  <w:r>
        <w:rPr>
          <w:rFonts w:ascii="宋体" w:hAnsi="宋体" w:cs="宋体"/>
          <w:kern w:val="1"/>
          <w:sz w:val="28"/>
          <w:szCs w:val="28"/>
        </w:rPr>
        <w:t>4   确保“四通”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 xml:space="preserve">    通讯：以固定电话和移动电话建立通讯指挥网络；</w:t>
      </w:r>
    </w:p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 xml:space="preserve">    通电：</w:t>
      </w:r>
      <w:r>
        <w:rPr>
          <w:rFonts w:hint="eastAsia" w:ascii="宋体" w:hAnsi="宋体" w:cs="宋体"/>
          <w:kern w:val="1"/>
          <w:sz w:val="28"/>
          <w:szCs w:val="28"/>
        </w:rPr>
        <w:t>衙前</w:t>
      </w:r>
      <w:r>
        <w:rPr>
          <w:rFonts w:ascii="宋体" w:hAnsi="宋体" w:cs="宋体"/>
          <w:kern w:val="1"/>
          <w:sz w:val="28"/>
          <w:szCs w:val="28"/>
        </w:rPr>
        <w:t>乡配足照明设施，确保秧塘水库抗洪抢险全线灯亮；</w:t>
      </w:r>
    </w:p>
    <w:p>
      <w:pPr>
        <w:spacing w:before="100" w:beforeAutospacing="1" w:after="100" w:afterAutospacing="1"/>
        <w:ind w:right="-105" w:firstLine="66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通路：汛前，</w:t>
      </w:r>
      <w:r>
        <w:rPr>
          <w:rFonts w:hint="eastAsia" w:ascii="宋体" w:hAnsi="宋体" w:cs="宋体"/>
          <w:kern w:val="1"/>
          <w:sz w:val="28"/>
          <w:szCs w:val="28"/>
        </w:rPr>
        <w:t>衙前</w:t>
      </w:r>
      <w:r>
        <w:rPr>
          <w:rFonts w:ascii="宋体" w:hAnsi="宋体" w:cs="宋体"/>
          <w:kern w:val="1"/>
          <w:sz w:val="28"/>
          <w:szCs w:val="28"/>
        </w:rPr>
        <w:t>乡对所辖路段制定方案，组织实施，保障道路畅通；</w:t>
      </w:r>
    </w:p>
    <w:p>
      <w:pPr>
        <w:spacing w:before="100" w:beforeAutospacing="1" w:after="100" w:afterAutospacing="1"/>
        <w:ind w:right="-105" w:firstLine="66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水情雨情网络畅通：在做好上述“三通”的前提下，防汛期间还要确保水雨情网络畅通。</w:t>
      </w:r>
    </w:p>
    <w:p>
      <w:pPr>
        <w:spacing w:before="100" w:beforeAutospacing="1" w:after="100" w:afterAutospacing="1"/>
        <w:ind w:right="-105" w:firstLine="660"/>
        <w:jc w:val="center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有关单位联系电话如下表：</w:t>
      </w:r>
    </w:p>
    <w:tbl>
      <w:tblPr>
        <w:tblStyle w:val="1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单位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县防汛指挥部办公室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0791-85663525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秧塘水库管理站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0791-85</w:t>
            </w: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466036</w:t>
            </w:r>
          </w:p>
        </w:tc>
      </w:tr>
      <w:t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衙前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乡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hint="eastAsia" w:ascii="宋体" w:hAnsi="宋体" w:cs="宋体" w:eastAsiaTheme="minorEastAsia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0791-85</w:t>
            </w: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460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kern w:val="1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spacing w:before="100" w:beforeAutospacing="1" w:after="100" w:afterAutospacing="1"/>
        <w:ind w:right="-105"/>
        <w:rPr>
          <w:rFonts w:ascii="宋体" w:hAnsi="宋体" w:cs="宋体"/>
          <w:kern w:val="1"/>
          <w:sz w:val="28"/>
          <w:szCs w:val="28"/>
        </w:rPr>
      </w:pPr>
      <w:r>
        <w:rPr>
          <w:rFonts w:hint="eastAsia" w:ascii="宋体" w:hAnsi="宋体" w:cs="宋体"/>
          <w:kern w:val="1"/>
          <w:sz w:val="28"/>
          <w:szCs w:val="28"/>
        </w:rPr>
        <w:t>5    防汛物料</w:t>
      </w:r>
    </w:p>
    <w:tbl>
      <w:tblPr>
        <w:tblStyle w:val="13"/>
        <w:tblW w:w="86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93"/>
        <w:gridCol w:w="1640"/>
        <w:gridCol w:w="4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名称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单位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数量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存放地点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麻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袋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500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秧塘水库管理站</w:t>
            </w: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仓库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编织袋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2000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秧塘水库管理站</w:t>
            </w: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仓库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砾石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kern w:val="1"/>
                <w:sz w:val="28"/>
                <w:szCs w:val="28"/>
              </w:rPr>
              <w:t>M³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00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ind w:right="-105"/>
              <w:jc w:val="center"/>
              <w:rPr>
                <w:rFonts w:ascii="宋体" w:hAnsi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秧塘</w:t>
            </w:r>
            <w:r>
              <w:rPr>
                <w:rFonts w:ascii="宋体" w:hAnsi="宋体" w:cs="宋体"/>
                <w:kern w:val="1"/>
                <w:sz w:val="28"/>
                <w:szCs w:val="28"/>
              </w:rPr>
              <w:t>水库</w:t>
            </w:r>
            <w:r>
              <w:rPr>
                <w:rFonts w:hint="eastAsia" w:ascii="宋体" w:hAnsi="宋体" w:cs="宋体"/>
                <w:kern w:val="1"/>
                <w:sz w:val="28"/>
                <w:szCs w:val="28"/>
              </w:rPr>
              <w:t>老管理房</w:t>
            </w:r>
          </w:p>
        </w:tc>
      </w:tr>
    </w:tbl>
    <w:p>
      <w:pPr>
        <w:spacing w:line="600" w:lineRule="exact"/>
        <w:rPr>
          <w:rFonts w:ascii="宋体" w:hAnsi="宋体" w:eastAsia="宋体"/>
          <w:sz w:val="28"/>
          <w:szCs w:val="28"/>
        </w:rPr>
      </w:pPr>
    </w:p>
    <w:tbl>
      <w:tblPr>
        <w:tblStyle w:val="13"/>
        <w:tblW w:w="101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1" w:hRule="atLeast"/>
        </w:trPr>
        <w:tc>
          <w:tcPr>
            <w:tcW w:w="10188" w:type="dxa"/>
            <w:tcBorders>
              <w:top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水库管理站在：  1、水位达到44.85时。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              2、溢洪道紧急溢洪时。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              3、水库大坝出现重大险情时。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tbl>
            <w:tblPr>
              <w:tblStyle w:val="13"/>
              <w:tblW w:w="9099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5"/>
              <w:gridCol w:w="2733"/>
              <w:gridCol w:w="1427"/>
              <w:gridCol w:w="1937"/>
              <w:gridCol w:w="2087"/>
            </w:tblGrid>
            <w:tr>
              <w:trPr>
                <w:trHeight w:val="510" w:hRule="atLeast"/>
              </w:trPr>
              <w:tc>
                <w:tcPr>
                  <w:tcW w:w="9099" w:type="dxa"/>
                  <w:gridSpan w:val="5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36"/>
                      <w:szCs w:val="36"/>
                    </w:rPr>
                    <w:t>秧塘水库工程特性表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9099" w:type="dxa"/>
                  <w:gridSpan w:val="5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（建筑物尺寸、特性水位、防洪兴利等指标）：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现状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一、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水文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流域面积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坝址以上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Km</w:t>
                  </w:r>
                  <w:r>
                    <w:rPr>
                      <w:rStyle w:val="27"/>
                      <w:rFonts w:hint="default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代表性流量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设计洪水标准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P（％）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洪峰流量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  <w:r>
                    <w:rPr>
                      <w:rStyle w:val="27"/>
                      <w:rFonts w:hint="default"/>
                    </w:rPr>
                    <w:t>3</w:t>
                  </w:r>
                  <w:r>
                    <w:rPr>
                      <w:rStyle w:val="28"/>
                      <w:rFonts w:hint="default"/>
                    </w:rPr>
                    <w:t>/s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校核洪水标准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P（％）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洪峰流量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  <w:r>
                    <w:rPr>
                      <w:rStyle w:val="27"/>
                      <w:rFonts w:hint="default"/>
                    </w:rPr>
                    <w:t>3</w:t>
                  </w:r>
                  <w:r>
                    <w:rPr>
                      <w:rStyle w:val="28"/>
                      <w:rFonts w:hint="default"/>
                    </w:rPr>
                    <w:t>/s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二、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水库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水库水位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校核洪水位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47.07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设计洪水位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46.23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正常蓄水位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44.85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死水位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34.95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水库库容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总库容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Style w:val="27"/>
                      <w:rFonts w:hint="default"/>
                    </w:rPr>
                    <w:t>4</w:t>
                  </w:r>
                  <w:r>
                    <w:rPr>
                      <w:rStyle w:val="28"/>
                      <w:rFonts w:hint="default"/>
                    </w:rPr>
                    <w:t>m</w:t>
                  </w:r>
                  <w:r>
                    <w:rPr>
                      <w:rStyle w:val="27"/>
                      <w:rFonts w:hint="default"/>
                    </w:rPr>
                    <w:t>3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1934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正常蓄水位以下库容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Style w:val="27"/>
                      <w:rFonts w:hint="default"/>
                    </w:rPr>
                    <w:t>4</w:t>
                  </w:r>
                  <w:r>
                    <w:rPr>
                      <w:rStyle w:val="28"/>
                      <w:rFonts w:hint="default"/>
                    </w:rPr>
                    <w:t>m</w:t>
                  </w:r>
                  <w:r>
                    <w:rPr>
                      <w:rStyle w:val="27"/>
                      <w:rFonts w:hint="default"/>
                    </w:rPr>
                    <w:t>3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1320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调洪库容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Style w:val="27"/>
                      <w:rFonts w:hint="default"/>
                    </w:rPr>
                    <w:t>4</w:t>
                  </w:r>
                  <w:r>
                    <w:rPr>
                      <w:rStyle w:val="28"/>
                      <w:rFonts w:hint="default"/>
                    </w:rPr>
                    <w:t>m</w:t>
                  </w:r>
                  <w:r>
                    <w:rPr>
                      <w:rStyle w:val="27"/>
                      <w:rFonts w:hint="default"/>
                    </w:rPr>
                    <w:t>3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三、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下泄流量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设计洪水位时最大泄量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  <w:r>
                    <w:rPr>
                      <w:rStyle w:val="27"/>
                      <w:rFonts w:hint="default"/>
                    </w:rPr>
                    <w:t>3</w:t>
                  </w:r>
                  <w:r>
                    <w:rPr>
                      <w:rStyle w:val="28"/>
                      <w:rFonts w:hint="default"/>
                    </w:rPr>
                    <w:t>/s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校核洪水位时最大泄量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</w:rPr>
                    <w:t>m</w:t>
                  </w:r>
                  <w:r>
                    <w:rPr>
                      <w:rStyle w:val="27"/>
                      <w:rFonts w:hint="default"/>
                    </w:rPr>
                    <w:t>3</w:t>
                  </w:r>
                  <w:r>
                    <w:rPr>
                      <w:rStyle w:val="28"/>
                      <w:rFonts w:hint="default"/>
                    </w:rPr>
                    <w:t>/s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四、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主要建筑物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2#副坝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均质土坝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坝顶高程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48.80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（黄海）　</w:t>
                  </w:r>
                </w:p>
              </w:tc>
            </w:tr>
            <w:tr>
              <w:trPr>
                <w:trHeight w:val="1110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最大坝高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5.6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坝顶宽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坝顶长度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85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3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3#副坝　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均质土坝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坝顶高程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48.80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（黄海）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最大坝高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17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坝顶宽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坝顶长度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126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4#副坝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均质土坝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坝顶高程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48.80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（黄海）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最大坝高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5.8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坝顶宽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坝顶长度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243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5#副坝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均质土坝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坝顶高程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48.80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（黄海）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最大坝高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7.9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坝顶宽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坝顶长度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121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6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溢洪道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型式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开敞闸式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地基特性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全风化千枚岩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堰型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宽顶堰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消能方式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底流消能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堰顶高程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44.85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（黄海）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br w:type="page"/>
                  </w: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堰长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8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溢流净宽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孔数</w:t>
                  </w: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×m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12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闸门型式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无闸门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设计泄洪流量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  <w:r>
                    <w:rPr>
                      <w:rFonts w:hint="eastAsia" w:ascii="宋体" w:hAnsi="宋体" w:cs="宋体"/>
                      <w:sz w:val="32"/>
                      <w:szCs w:val="32"/>
                      <w:vertAlign w:val="superscript"/>
                    </w:rPr>
                    <w:t>3</w:t>
                  </w: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/s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30（2%）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校核泄洪流量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  <w:r>
                    <w:rPr>
                      <w:rFonts w:hint="eastAsia" w:ascii="宋体" w:hAnsi="宋体" w:cs="宋体"/>
                      <w:sz w:val="32"/>
                      <w:szCs w:val="32"/>
                      <w:vertAlign w:val="superscript"/>
                    </w:rPr>
                    <w:t>3</w:t>
                  </w: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/s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61（0.1%）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7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主坝灌溉引水隧洞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型式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城门洞管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地基特性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全风化千枚岩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进口高程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34.95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（黄海）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全长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147.5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涵管内径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1.5×1.8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管壁厚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0.30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闸门型式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平面滑动钢闸门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9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　</w:t>
                  </w:r>
                </w:p>
              </w:tc>
              <w:tc>
                <w:tcPr>
                  <w:tcW w:w="27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启闭机型式</w:t>
                  </w:r>
                </w:p>
              </w:tc>
              <w:tc>
                <w:tcPr>
                  <w:tcW w:w="1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W w:w="19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QP－250-16</w:t>
                  </w:r>
                </w:p>
              </w:tc>
              <w:tc>
                <w:tcPr>
                  <w:tcW w:w="20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手电两用</w:t>
                  </w:r>
                </w:p>
              </w:tc>
            </w:tr>
          </w:tbl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宋体" w:hAnsi="宋体" w:eastAsia="宋体"/>
          <w:sz w:val="28"/>
          <w:szCs w:val="28"/>
        </w:rPr>
      </w:pPr>
    </w:p>
    <w:p>
      <w:pPr>
        <w:tabs>
          <w:tab w:val="left" w:pos="7322"/>
        </w:tabs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仿宋_GB2312" w:eastAsia="仿宋_GB2312" w:hAnsiTheme="minorEastAsia"/>
          <w:sz w:val="15"/>
          <w:szCs w:val="15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widowControl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drawing>
          <wp:inline distT="0" distB="0" distL="0" distR="0">
            <wp:extent cx="5619750" cy="8885555"/>
            <wp:effectExtent l="19050" t="0" r="0" b="0"/>
            <wp:docPr id="4" name="图片 3" descr="IMG_20190213_16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0190213_16301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025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25D6F"/>
    <w:multiLevelType w:val="singleLevel"/>
    <w:tmpl w:val="8E625D6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9711113"/>
    <w:multiLevelType w:val="multilevel"/>
    <w:tmpl w:val="29711113"/>
    <w:lvl w:ilvl="0" w:tentative="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6B6106"/>
    <w:multiLevelType w:val="multilevel"/>
    <w:tmpl w:val="416B6106"/>
    <w:lvl w:ilvl="0" w:tentative="0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4E3F26"/>
    <w:multiLevelType w:val="multilevel"/>
    <w:tmpl w:val="654E3F2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796605"/>
    <w:multiLevelType w:val="multilevel"/>
    <w:tmpl w:val="72796605"/>
    <w:lvl w:ilvl="0" w:tentative="0">
      <w:start w:val="6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4"/>
      <w:numFmt w:val="japaneseCounting"/>
      <w:lvlText w:val="%2、"/>
      <w:lvlJc w:val="left"/>
      <w:pPr>
        <w:ind w:left="1140" w:hanging="72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WI1NmE0MmYzMjRiMzJmMjBlM2QzNjgyZWE4NjIifQ=="/>
  </w:docVars>
  <w:rsids>
    <w:rsidRoot w:val="00A27B04"/>
    <w:rsid w:val="0001506A"/>
    <w:rsid w:val="00313396"/>
    <w:rsid w:val="00A27B04"/>
    <w:rsid w:val="0D890FAA"/>
    <w:rsid w:val="0EAE4F0B"/>
    <w:rsid w:val="168B04CF"/>
    <w:rsid w:val="23A13C5D"/>
    <w:rsid w:val="2AA3455F"/>
    <w:rsid w:val="380A0725"/>
    <w:rsid w:val="4C0C7F5B"/>
    <w:rsid w:val="7AA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30"/>
    <w:qFormat/>
    <w:uiPriority w:val="0"/>
    <w:pPr>
      <w:ind w:firstLine="560"/>
    </w:pPr>
    <w:rPr>
      <w:rFonts w:ascii="Times New Roman" w:hAnsi="Times New Roman" w:eastAsia="宋体" w:cs="Times New Roman"/>
      <w:sz w:val="24"/>
      <w:szCs w:val="24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ody Text Indent 2"/>
    <w:basedOn w:val="1"/>
    <w:link w:val="29"/>
    <w:qFormat/>
    <w:uiPriority w:val="0"/>
    <w:pPr>
      <w:spacing w:line="580" w:lineRule="exact"/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1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批注框文本 Char"/>
    <w:basedOn w:val="15"/>
    <w:link w:val="9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5"/>
    <w:link w:val="10"/>
    <w:qFormat/>
    <w:uiPriority w:val="0"/>
    <w:rPr>
      <w:sz w:val="18"/>
      <w:szCs w:val="18"/>
    </w:rPr>
  </w:style>
  <w:style w:type="character" w:customStyle="1" w:styleId="24">
    <w:name w:val="页眉 Char"/>
    <w:basedOn w:val="15"/>
    <w:link w:val="11"/>
    <w:qFormat/>
    <w:uiPriority w:val="0"/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font01"/>
    <w:basedOn w:val="1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28">
    <w:name w:val="font11"/>
    <w:basedOn w:val="1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9">
    <w:name w:val="正文文本缩进 2 Char"/>
    <w:basedOn w:val="15"/>
    <w:link w:val="8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30">
    <w:name w:val="正文文本缩进 Char"/>
    <w:basedOn w:val="15"/>
    <w:link w:val="6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5130</Words>
  <Characters>5706</Characters>
  <Lines>48</Lines>
  <Paragraphs>13</Paragraphs>
  <TotalTime>20</TotalTime>
  <ScaleCrop>false</ScaleCrop>
  <LinksUpToDate>false</LinksUpToDate>
  <CharactersWithSpaces>6118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2019-07-15T07:47:00Z</dcterms:created>
  <dc:creator>秧塘水库</dc:creator>
  <cp:lastModifiedBy>Administrator</cp:lastModifiedBy>
  <dcterms:modified xsi:type="dcterms:W3CDTF">2022-11-25T06:31:59Z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C31FF625BA38479FA8EB33B92C2278AA</vt:lpwstr>
  </property>
</Properties>
</file>