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附件3</w:t>
      </w:r>
    </w:p>
    <w:p>
      <w:pPr>
        <w:ind w:right="0"/>
        <w:jc w:val="center"/>
        <w:rPr>
          <w:rFonts w:hint="eastAsia" w:ascii="方正小标宋简体" w:hAnsi="方正小标宋简体" w:eastAsia="方正小标宋简体" w:cs="方正小标宋简体"/>
          <w:color w:val="auto"/>
          <w:w w:val="105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5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w w:val="105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w w:val="105"/>
          <w:sz w:val="44"/>
          <w:szCs w:val="44"/>
          <w:lang w:eastAsia="zh-CN"/>
        </w:rPr>
        <w:t>年度县属公立医院高质量发展成效加减分项指标</w:t>
      </w:r>
    </w:p>
    <w:p>
      <w:pPr>
        <w:pStyle w:val="3"/>
        <w:rPr>
          <w:rFonts w:hint="eastAsia"/>
          <w:color w:val="auto"/>
          <w:lang w:eastAsia="zh-CN"/>
        </w:rPr>
      </w:pPr>
    </w:p>
    <w:tbl>
      <w:tblPr>
        <w:tblStyle w:val="7"/>
        <w:tblW w:w="95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840"/>
        <w:gridCol w:w="990"/>
        <w:gridCol w:w="3595"/>
        <w:gridCol w:w="590"/>
        <w:gridCol w:w="590"/>
        <w:gridCol w:w="590"/>
        <w:gridCol w:w="1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18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bidi w:val="0"/>
              <w:ind w:firstLine="210" w:firstLineChars="10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pStyle w:val="6"/>
              <w:bidi w:val="0"/>
              <w:ind w:firstLine="210" w:firstLineChars="10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pStyle w:val="6"/>
              <w:bidi w:val="0"/>
              <w:ind w:firstLine="241" w:firstLineChars="10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项目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bidi w:val="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bidi w:val="0"/>
              <w:ind w:firstLine="241" w:firstLineChars="10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458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bidi w:val="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</w:p>
          <w:p>
            <w:pPr>
              <w:pStyle w:val="6"/>
              <w:bidi w:val="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pStyle w:val="6"/>
              <w:bidi w:val="0"/>
              <w:ind w:firstLine="964" w:firstLineChars="40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指标名称及计分内容</w:t>
            </w:r>
          </w:p>
        </w:tc>
        <w:tc>
          <w:tcPr>
            <w:tcW w:w="17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权重</w:t>
            </w:r>
          </w:p>
        </w:tc>
        <w:tc>
          <w:tcPr>
            <w:tcW w:w="1400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="16" w:line="290" w:lineRule="atLeast"/>
              <w:ind w:left="157" w:right="122" w:firstLine="7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before="16" w:line="290" w:lineRule="atLeast"/>
              <w:ind w:right="122" w:firstLine="24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before="16" w:line="290" w:lineRule="atLeast"/>
              <w:ind w:right="122" w:firstLine="24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责任部门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91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8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一类</w:t>
            </w:r>
          </w:p>
        </w:tc>
        <w:tc>
          <w:tcPr>
            <w:tcW w:w="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二类</w:t>
            </w:r>
          </w:p>
        </w:tc>
        <w:tc>
          <w:tcPr>
            <w:tcW w:w="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三类</w:t>
            </w:r>
          </w:p>
        </w:tc>
        <w:tc>
          <w:tcPr>
            <w:tcW w:w="140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918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加分项（5分）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进位</w:t>
            </w: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加分</w:t>
            </w:r>
          </w:p>
        </w:tc>
        <w:tc>
          <w:tcPr>
            <w:tcW w:w="35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国家三级公立医院绩效评价同类排名每前进一名，加0.1分，上限2分，A+以上得2分</w:t>
            </w:r>
          </w:p>
        </w:tc>
        <w:tc>
          <w:tcPr>
            <w:tcW w:w="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37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0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县卫健委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91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全省医院DRG综合排名每前进一名加0.1分，上限1分</w:t>
            </w:r>
          </w:p>
        </w:tc>
        <w:tc>
          <w:tcPr>
            <w:tcW w:w="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37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  <w:jc w:val="center"/>
        </w:trPr>
        <w:tc>
          <w:tcPr>
            <w:tcW w:w="91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荣誉</w:t>
            </w: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加分</w:t>
            </w:r>
          </w:p>
        </w:tc>
        <w:tc>
          <w:tcPr>
            <w:tcW w:w="35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专科建设得到国家级表彰得2分，市级表彰得1分；新增获评市级重点实验室、市级领先学科，每个加1分</w:t>
            </w:r>
          </w:p>
        </w:tc>
        <w:tc>
          <w:tcPr>
            <w:tcW w:w="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37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918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  <w:t>减分项（3分）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退位</w:t>
            </w: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扣分</w:t>
            </w:r>
          </w:p>
        </w:tc>
        <w:tc>
          <w:tcPr>
            <w:tcW w:w="35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国家三级公立医院绩效评价同类排名每后退一名，扣0.1分，上限2分</w:t>
            </w:r>
          </w:p>
        </w:tc>
        <w:tc>
          <w:tcPr>
            <w:tcW w:w="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37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  <w:jc w:val="center"/>
        </w:trPr>
        <w:tc>
          <w:tcPr>
            <w:tcW w:w="91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237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全省医院DRG综合排名每后退一名扣0.1分，上限1分</w:t>
            </w:r>
          </w:p>
        </w:tc>
        <w:tc>
          <w:tcPr>
            <w:tcW w:w="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37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37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 w:bidi="ar-SA"/>
        </w:rPr>
        <w:t>备 注：同一事项按“就高不就低”原则，不重复计分。加减分逐项累计，且不超过所有权重。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hMDdlNGE1MzNhMzEwNTQ0ZDE5ZWVhMGQyNTU4NTkifQ=="/>
  </w:docVars>
  <w:rsids>
    <w:rsidRoot w:val="06B97E86"/>
    <w:rsid w:val="06B9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2024-04-12T07:26:00Z</dcterms:created>
  <dc:creator>方小懒猪</dc:creator>
  <cp:lastModifiedBy>方小懒猪</cp:lastModifiedBy>
  <dcterms:modified xsi:type="dcterms:W3CDTF">2024-04-12T07:27:09Z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11C3A6DB121D4640AF526CC14E55DC02_11</vt:lpwstr>
  </property>
</Properties>
</file>