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jc w:val="center"/>
        <w:rPr>
          <w:rFonts w:hint="eastAsia" w:ascii="仿宋_GB2312" w:eastAsia="仿宋_GB2312"/>
          <w:color w:val="000000"/>
          <w:sz w:val="32"/>
          <w:szCs w:val="32"/>
        </w:rPr>
      </w:pPr>
    </w:p>
    <w:p>
      <w:pPr>
        <w:tabs>
          <w:tab w:val="left" w:pos="6180"/>
        </w:tabs>
        <w:spacing w:line="640" w:lineRule="exact"/>
        <w:jc w:val="center"/>
        <w:rPr>
          <w:rFonts w:hint="eastAsia" w:ascii="仿宋GB2312" w:hAnsi="仿宋GB2312" w:eastAsia="仿宋GB2312" w:cs="仿宋GB2312"/>
          <w:sz w:val="32"/>
          <w:szCs w:val="32"/>
        </w:rPr>
      </w:pPr>
      <w:r>
        <w:rPr>
          <w:rFonts w:hint="eastAsia" w:ascii="仿宋_GB2312" w:eastAsia="仿宋_GB2312"/>
          <w:color w:val="000000"/>
          <w:sz w:val="32"/>
          <w:szCs w:val="32"/>
        </w:rPr>
        <w:t>进</w:t>
      </w:r>
      <w:r>
        <w:rPr>
          <w:rFonts w:hint="eastAsia" w:ascii="仿宋GB2312" w:hAnsi="仿宋GB2312" w:eastAsia="仿宋GB2312" w:cs="仿宋GB2312"/>
          <w:sz w:val="32"/>
          <w:szCs w:val="32"/>
          <w:lang w:eastAsia="zh-CN"/>
        </w:rPr>
        <w:t>文旅字</w:t>
      </w:r>
      <w:r>
        <w:rPr>
          <w:rFonts w:hint="eastAsia" w:ascii="仿宋GB2312" w:hAnsi="仿宋GB2312" w:eastAsia="仿宋GB2312" w:cs="仿宋GB2312"/>
          <w:sz w:val="32"/>
          <w:szCs w:val="32"/>
        </w:rPr>
        <w:t>〔20</w:t>
      </w:r>
      <w:r>
        <w:rPr>
          <w:rFonts w:hint="eastAsia" w:ascii="仿宋GB2312" w:hAnsi="仿宋GB2312" w:eastAsia="仿宋GB2312" w:cs="仿宋GB2312"/>
          <w:sz w:val="32"/>
          <w:szCs w:val="32"/>
          <w:lang w:val="en-US" w:eastAsia="zh-CN"/>
        </w:rPr>
        <w:t>22</w:t>
      </w:r>
      <w:r>
        <w:rPr>
          <w:rFonts w:hint="eastAsia" w:ascii="仿宋GB2312" w:hAnsi="仿宋GB2312" w:eastAsia="仿宋GB2312" w:cs="仿宋GB2312"/>
          <w:sz w:val="32"/>
          <w:szCs w:val="32"/>
        </w:rPr>
        <w:t>〕</w:t>
      </w:r>
      <w:r>
        <w:rPr>
          <w:rFonts w:hint="eastAsia" w:ascii="仿宋GB2312" w:hAnsi="仿宋GB2312" w:eastAsia="仿宋GB2312" w:cs="仿宋GB2312"/>
          <w:sz w:val="32"/>
          <w:szCs w:val="32"/>
          <w:lang w:val="en-US" w:eastAsia="zh-CN"/>
        </w:rPr>
        <w:t>38</w:t>
      </w:r>
      <w:r>
        <w:rPr>
          <w:rFonts w:hint="eastAsia" w:ascii="仿宋GB2312" w:hAnsi="仿宋GB2312" w:eastAsia="仿宋GB2312" w:cs="仿宋GB2312"/>
          <w:sz w:val="32"/>
          <w:szCs w:val="32"/>
        </w:rPr>
        <w:t>号</w:t>
      </w:r>
    </w:p>
    <w:p>
      <w:pPr>
        <w:jc w:val="center"/>
        <w:rPr>
          <w:rFonts w:hint="eastAsia" w:ascii="宋体" w:hAnsi="宋体"/>
          <w:sz w:val="24"/>
          <w:szCs w:val="24"/>
        </w:rPr>
      </w:pPr>
    </w:p>
    <w:p>
      <w:pP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sz w:val="32"/>
          <w:szCs w:val="32"/>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关于推动进贤县文旅中小企业发展的工作方案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hanging="440" w:hangingChars="10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auto"/>
          <w:kern w:val="2"/>
          <w:sz w:val="32"/>
          <w:szCs w:val="32"/>
          <w:shd w:val="clear" w:color="auto" w:fill="FFFFFF"/>
          <w:lang w:val="en-US" w:eastAsia="zh-CN" w:bidi="ar"/>
        </w:rPr>
        <w:t>为深入贯彻党中央、国务院和省委省政府、市委市政府促进中小企业健康发展决策部署，</w:t>
      </w:r>
      <w:r>
        <w:rPr>
          <w:rFonts w:hint="eastAsia" w:ascii="仿宋_GB2312" w:hAnsi="仿宋_GB2312" w:eastAsia="仿宋_GB2312" w:cs="仿宋_GB2312"/>
          <w:sz w:val="32"/>
          <w:szCs w:val="32"/>
        </w:rPr>
        <w:t>坚持稳字当头、稳中求进，统筹疫情防控和经济社会发展，更大力度帮助</w:t>
      </w:r>
      <w:r>
        <w:rPr>
          <w:rFonts w:hint="eastAsia" w:ascii="仿宋_GB2312" w:hAnsi="仿宋_GB2312" w:eastAsia="仿宋_GB2312" w:cs="仿宋_GB2312"/>
          <w:sz w:val="32"/>
          <w:szCs w:val="32"/>
          <w:lang w:eastAsia="zh-CN"/>
        </w:rPr>
        <w:t>文旅</w:t>
      </w:r>
      <w:r>
        <w:rPr>
          <w:rFonts w:hint="eastAsia" w:ascii="仿宋_GB2312" w:hAnsi="仿宋_GB2312" w:eastAsia="仿宋_GB2312" w:cs="仿宋_GB2312"/>
          <w:sz w:val="32"/>
          <w:szCs w:val="32"/>
        </w:rPr>
        <w:t>中小企业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shd w:val="clear" w:color="auto" w:fill="FFFFFF"/>
          <w:lang w:val="en-US" w:eastAsia="zh-CN" w:bidi="ar"/>
        </w:rPr>
        <w:t>优化文旅中小企业公共服务，</w:t>
      </w:r>
      <w:r>
        <w:rPr>
          <w:rFonts w:hint="eastAsia" w:ascii="仿宋_GB2312" w:hAnsi="仿宋_GB2312" w:eastAsia="仿宋_GB2312" w:cs="仿宋_GB2312"/>
          <w:bCs/>
          <w:color w:val="auto"/>
          <w:kern w:val="2"/>
          <w:sz w:val="32"/>
          <w:szCs w:val="32"/>
          <w:shd w:val="clear" w:color="auto" w:fill="FFFFFF"/>
          <w:lang w:val="en-US" w:eastAsia="zh-CN" w:bidi="ar"/>
        </w:rPr>
        <w:t>帮助</w:t>
      </w:r>
      <w:r>
        <w:rPr>
          <w:rFonts w:hint="eastAsia" w:ascii="仿宋_GB2312" w:hAnsi="宋体" w:eastAsia="仿宋_GB2312"/>
          <w:sz w:val="32"/>
          <w:szCs w:val="32"/>
          <w:lang w:val="en-US" w:eastAsia="zh-CN"/>
        </w:rPr>
        <w:t>文旅</w:t>
      </w:r>
      <w:r>
        <w:rPr>
          <w:rFonts w:hint="eastAsia" w:ascii="仿宋_GB2312" w:hAnsi="仿宋_GB2312" w:eastAsia="仿宋_GB2312" w:cs="仿宋_GB2312"/>
          <w:bCs/>
          <w:color w:val="auto"/>
          <w:kern w:val="2"/>
          <w:sz w:val="32"/>
          <w:szCs w:val="32"/>
          <w:shd w:val="clear" w:color="auto" w:fill="FFFFFF"/>
          <w:lang w:val="en-US" w:eastAsia="zh-CN" w:bidi="ar"/>
        </w:rPr>
        <w:t>中小企业纾困解难和创新赋能，</w:t>
      </w:r>
      <w:r>
        <w:rPr>
          <w:rFonts w:hint="eastAsia" w:ascii="仿宋_GB2312" w:hAnsi="仿宋_GB2312" w:eastAsia="仿宋_GB2312" w:cs="仿宋_GB2312"/>
          <w:color w:val="auto"/>
          <w:kern w:val="0"/>
          <w:sz w:val="32"/>
          <w:szCs w:val="32"/>
          <w:shd w:val="clear" w:color="auto" w:fill="FFFFFF"/>
          <w:lang w:val="en-US" w:eastAsia="zh-CN" w:bidi="ar"/>
        </w:rPr>
        <w:t>提振信心渡难关，</w:t>
      </w:r>
      <w:r>
        <w:rPr>
          <w:rFonts w:hint="eastAsia" w:ascii="仿宋_GB2312" w:hAnsi="仿宋_GB2312" w:eastAsia="仿宋_GB2312" w:cs="仿宋_GB2312"/>
          <w:bCs/>
          <w:color w:val="auto"/>
          <w:kern w:val="2"/>
          <w:sz w:val="32"/>
          <w:szCs w:val="32"/>
          <w:shd w:val="clear" w:color="auto" w:fill="FFFFFF"/>
          <w:lang w:val="en-US" w:eastAsia="zh-CN" w:bidi="ar"/>
        </w:rPr>
        <w:t>实现高质量发展，根据江西省人民政府</w:t>
      </w:r>
      <w:r>
        <w:rPr>
          <w:rFonts w:hint="eastAsia" w:ascii="仿宋_GB2312" w:hAnsi="仿宋_GB2312" w:eastAsia="仿宋_GB2312" w:cs="仿宋_GB2312"/>
          <w:sz w:val="32"/>
          <w:szCs w:val="32"/>
        </w:rPr>
        <w:t>《关于有效应对疫情帮助中小企业纾困解难的若干政策措施》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赣府字〔2022〕14号</w:t>
      </w:r>
      <w:r>
        <w:rPr>
          <w:rFonts w:hint="eastAsia" w:ascii="仿宋_GB2312" w:hAnsi="仿宋_GB2312" w:eastAsia="仿宋_GB2312" w:cs="仿宋_GB2312"/>
          <w:sz w:val="32"/>
          <w:szCs w:val="32"/>
          <w:lang w:eastAsia="zh-CN"/>
        </w:rPr>
        <w:t>）、江西省促进中小企业发展工作领导小组办公室印发的《中小企业服务月活动实施方案》（赣中小领办字</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3号</w:t>
      </w:r>
      <w:r>
        <w:rPr>
          <w:rFonts w:hint="eastAsia" w:ascii="仿宋_GB2312" w:hAnsi="仿宋_GB2312" w:eastAsia="仿宋_GB2312" w:cs="仿宋_GB2312"/>
          <w:sz w:val="32"/>
          <w:szCs w:val="32"/>
          <w:lang w:eastAsia="zh-CN"/>
        </w:rPr>
        <w:t>）和市文广新旅局印发的《关于有效应对疫情支持文化和旅游企业纾困解难的若干措施》（洪文发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22号</w:t>
      </w:r>
      <w:r>
        <w:rPr>
          <w:rFonts w:hint="eastAsia" w:ascii="仿宋_GB2312" w:hAnsi="仿宋_GB2312" w:eastAsia="仿宋_GB2312" w:cs="仿宋_GB2312"/>
          <w:sz w:val="32"/>
          <w:szCs w:val="32"/>
          <w:lang w:eastAsia="zh-CN"/>
        </w:rPr>
        <w:t>），制定如下实施方案。</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kern w:val="0"/>
          <w:sz w:val="32"/>
          <w:szCs w:val="32"/>
          <w:shd w:val="clear" w:color="auto" w:fill="FFFFFF"/>
          <w:lang w:val="en-US" w:eastAsia="zh-CN" w:bidi="ar"/>
        </w:rPr>
      </w:pPr>
      <w:r>
        <w:rPr>
          <w:rFonts w:hint="eastAsia" w:ascii="黑体" w:hAnsi="宋体" w:eastAsia="黑体" w:cs="黑体"/>
          <w:bCs/>
          <w:sz w:val="32"/>
          <w:szCs w:val="32"/>
          <w:shd w:val="clear" w:color="auto" w:fill="FFFFFF"/>
          <w:lang w:eastAsia="zh-CN"/>
        </w:rPr>
        <w:t>一、指导思想</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坚持以习近平新时代中国特色社会主义思想为指导，</w:t>
      </w:r>
      <w:r>
        <w:rPr>
          <w:rFonts w:hint="eastAsia" w:ascii="仿宋_GB2312" w:hAnsi="仿宋_GB2312" w:eastAsia="仿宋_GB2312" w:cs="仿宋_GB2312"/>
          <w:bCs/>
          <w:kern w:val="2"/>
          <w:sz w:val="32"/>
          <w:szCs w:val="32"/>
          <w:shd w:val="clear" w:color="auto" w:fill="FFFFFF"/>
          <w:lang w:val="en-US" w:eastAsia="zh-CN" w:bidi="ar"/>
        </w:rPr>
        <w:t>深入贯彻党中央、国务院促进中小企业健康发展和省委省政府、市委市政府优化升级营商环境的“双一号工程”决策部署，</w:t>
      </w:r>
      <w:r>
        <w:rPr>
          <w:rFonts w:hint="eastAsia" w:ascii="仿宋_GB2312" w:hAnsi="仿宋_GB2312" w:eastAsia="仿宋_GB2312" w:cs="仿宋_GB2312"/>
          <w:kern w:val="0"/>
          <w:sz w:val="32"/>
          <w:szCs w:val="32"/>
          <w:shd w:val="clear" w:color="auto" w:fill="FFFFFF"/>
          <w:lang w:val="en-US" w:eastAsia="zh-CN" w:bidi="ar"/>
        </w:rPr>
        <w:t>以“宣传政策、落实政策，纾困解难、促进发展”为主题，优化文旅中小企业发展环境，增强文旅中小企业发展信心，促进文旅中小企业保持生机与活力，实现平稳健康发展。</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黑体" w:hAnsi="宋体" w:eastAsia="黑体" w:cs="黑体"/>
          <w:sz w:val="32"/>
          <w:szCs w:val="32"/>
          <w:shd w:val="clear" w:color="auto" w:fill="FFFFFF"/>
          <w:lang w:val="en-US"/>
        </w:rPr>
      </w:pPr>
      <w:r>
        <w:rPr>
          <w:rFonts w:hint="eastAsia" w:ascii="黑体" w:eastAsia="黑体" w:cs="黑体"/>
          <w:sz w:val="32"/>
          <w:szCs w:val="32"/>
          <w:shd w:val="clear" w:color="auto" w:fill="FFFFFF"/>
          <w:lang w:eastAsia="zh-CN"/>
        </w:rPr>
        <w:t>二</w:t>
      </w:r>
      <w:r>
        <w:rPr>
          <w:rFonts w:hint="eastAsia" w:ascii="黑体" w:hAnsi="宋体" w:eastAsia="黑体" w:cs="黑体"/>
          <w:sz w:val="32"/>
          <w:szCs w:val="32"/>
          <w:shd w:val="clear" w:color="auto" w:fill="FFFFFF"/>
          <w:lang w:eastAsia="zh-CN"/>
        </w:rPr>
        <w:t>、</w:t>
      </w:r>
      <w:r>
        <w:rPr>
          <w:rFonts w:hint="eastAsia" w:ascii="黑体" w:eastAsia="黑体" w:cs="黑体"/>
          <w:sz w:val="32"/>
          <w:szCs w:val="32"/>
          <w:shd w:val="clear" w:color="auto" w:fill="FFFFFF"/>
          <w:lang w:eastAsia="zh-CN"/>
        </w:rPr>
        <w:t>工作</w:t>
      </w:r>
      <w:r>
        <w:rPr>
          <w:rFonts w:hint="eastAsia" w:ascii="黑体" w:hAnsi="宋体" w:eastAsia="黑体" w:cs="黑体"/>
          <w:sz w:val="32"/>
          <w:szCs w:val="32"/>
          <w:shd w:val="clear" w:color="auto" w:fill="FFFFFF"/>
          <w:lang w:eastAsia="zh-CN"/>
        </w:rPr>
        <w:t>目标</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shd w:val="clear" w:color="auto" w:fill="FFFFFF"/>
          <w:lang w:val="en-US"/>
        </w:rPr>
      </w:pPr>
      <w:r>
        <w:rPr>
          <w:rFonts w:hint="eastAsia" w:ascii="仿宋_GB2312" w:hAnsi="仿宋_GB2312" w:eastAsia="仿宋_GB2312" w:cs="仿宋_GB2312"/>
          <w:sz w:val="32"/>
          <w:szCs w:val="32"/>
          <w:shd w:val="clear" w:color="auto" w:fill="FFFFFF"/>
          <w:lang w:eastAsia="zh-CN"/>
        </w:rPr>
        <w:t>围绕帮助文旅中小企业纾困解难，促进文旅中小企业创新发展，发挥促进中小企业发展工作领导小组机制功能，统筹惠企资源，整合服务力量，组织开展益企系列活动。</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shd w:val="clear" w:color="auto" w:fill="FFFFFF"/>
          <w:lang w:val="en-US" w:bidi="ar"/>
        </w:rPr>
      </w:pPr>
      <w:r>
        <w:rPr>
          <w:rFonts w:hint="eastAsia" w:ascii="楷体_GB2312" w:hAnsi="楷体_GB2312" w:eastAsia="楷体_GB2312" w:cs="楷体_GB2312"/>
          <w:sz w:val="32"/>
          <w:szCs w:val="32"/>
          <w:shd w:val="clear" w:color="auto" w:fill="FFFFFF"/>
          <w:lang w:eastAsia="zh-CN"/>
        </w:rPr>
        <w:t>——惠企政策红利充分释放</w:t>
      </w:r>
      <w:r>
        <w:rPr>
          <w:rFonts w:hint="eastAsia" w:ascii="仿宋_GB2312" w:hAnsi="仿宋_GB2312" w:eastAsia="仿宋_GB2312" w:cs="仿宋_GB2312"/>
          <w:sz w:val="32"/>
          <w:szCs w:val="32"/>
          <w:shd w:val="clear" w:color="auto" w:fill="FFFFFF"/>
          <w:lang w:eastAsia="zh-CN"/>
        </w:rPr>
        <w:t>。多</w:t>
      </w:r>
      <w:r>
        <w:rPr>
          <w:rFonts w:hint="eastAsia" w:ascii="仿宋_GB2312" w:hAnsi="仿宋_GB2312" w:eastAsia="仿宋_GB2312" w:cs="仿宋_GB2312"/>
          <w:sz w:val="32"/>
          <w:szCs w:val="32"/>
          <w:shd w:val="clear" w:color="auto" w:fill="FFFFFF"/>
          <w:lang w:eastAsia="zh-CN" w:bidi="ar"/>
        </w:rPr>
        <w:t>渠道、多形式宣传、推送和指导帮助文旅中小企业学好用好惠企政策，使省市出台的帮助文旅中小企业应对疫情纾困的各项政策措施，能及时惠及更多文旅中小企业。</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shd w:val="clear" w:color="auto" w:fill="FFFFFF"/>
          <w:lang w:val="en-US" w:bidi="ar"/>
        </w:rPr>
      </w:pPr>
      <w:r>
        <w:rPr>
          <w:rFonts w:hint="eastAsia" w:ascii="楷体_GB2312" w:hAnsi="楷体_GB2312" w:eastAsia="楷体_GB2312" w:cs="楷体_GB2312"/>
          <w:sz w:val="32"/>
          <w:szCs w:val="32"/>
          <w:shd w:val="clear" w:color="auto" w:fill="FFFFFF"/>
          <w:lang w:eastAsia="zh-CN"/>
        </w:rPr>
        <w:t>——创新创业资源充分利用。</w:t>
      </w:r>
      <w:r>
        <w:rPr>
          <w:rFonts w:hint="eastAsia" w:ascii="仿宋_GB2312" w:hAnsi="仿宋_GB2312" w:eastAsia="仿宋_GB2312" w:cs="仿宋_GB2312"/>
          <w:sz w:val="32"/>
          <w:szCs w:val="32"/>
          <w:shd w:val="clear" w:color="auto" w:fill="FFFFFF"/>
          <w:lang w:eastAsia="zh-CN" w:bidi="ar"/>
        </w:rPr>
        <w:t>充分利用行业系统和其他中小企业公共服务平台作用，广泛动员和组织金融、融媒体、政府部门等各类机构参与服务行动，为文旅中小企业创新创业提供强有力服务资源支撑。</w:t>
      </w:r>
    </w:p>
    <w:p>
      <w:pPr>
        <w:keepNext w:val="0"/>
        <w:keepLines w:val="0"/>
        <w:pageBreakBefore w:val="0"/>
        <w:widowControl/>
        <w:suppressLineNumbers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shd w:val="clear" w:color="auto" w:fill="FFFFFF"/>
          <w:lang w:val="en-US" w:bidi="ar"/>
        </w:rPr>
      </w:pPr>
      <w:r>
        <w:rPr>
          <w:rFonts w:hint="eastAsia" w:ascii="楷体_GB2312" w:hAnsi="楷体_GB2312" w:eastAsia="楷体_GB2312" w:cs="楷体_GB2312"/>
          <w:sz w:val="32"/>
          <w:szCs w:val="32"/>
          <w:shd w:val="clear" w:color="auto" w:fill="FFFFFF"/>
          <w:lang w:eastAsia="zh-CN"/>
        </w:rPr>
        <w:t>——市场主体活力充分激发</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eastAsia="zh-CN" w:bidi="ar"/>
        </w:rPr>
        <w:t>聚焦制约文旅中小企业高质量发展的难点堵点痛点问题，解决文旅中小企业生产经营和发展中遇到的实际困难和问题，帮助文旅中小企业提质、降本、增效，提升市场竞争力。</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黑体" w:hAnsi="宋体" w:eastAsia="黑体" w:cs="黑体"/>
          <w:sz w:val="32"/>
          <w:szCs w:val="32"/>
          <w:shd w:val="clear" w:color="auto" w:fill="FFFFFF"/>
          <w:lang w:val="en-US"/>
        </w:rPr>
      </w:pPr>
      <w:r>
        <w:rPr>
          <w:rFonts w:hint="eastAsia" w:ascii="黑体" w:eastAsia="黑体" w:cs="黑体"/>
          <w:sz w:val="32"/>
          <w:szCs w:val="32"/>
          <w:shd w:val="clear" w:color="auto" w:fill="FFFFFF"/>
          <w:lang w:eastAsia="zh-CN"/>
        </w:rPr>
        <w:t>三</w:t>
      </w:r>
      <w:r>
        <w:rPr>
          <w:rFonts w:hint="eastAsia" w:ascii="黑体" w:hAnsi="宋体" w:eastAsia="黑体" w:cs="黑体"/>
          <w:sz w:val="32"/>
          <w:szCs w:val="32"/>
          <w:shd w:val="clear" w:color="auto" w:fill="FFFFFF"/>
          <w:lang w:eastAsia="zh-CN"/>
        </w:rPr>
        <w:t>、</w:t>
      </w:r>
      <w:r>
        <w:rPr>
          <w:rFonts w:hint="eastAsia" w:ascii="黑体" w:eastAsia="黑体" w:cs="黑体"/>
          <w:sz w:val="32"/>
          <w:szCs w:val="32"/>
          <w:shd w:val="clear" w:color="auto" w:fill="FFFFFF"/>
          <w:lang w:eastAsia="zh-CN"/>
        </w:rPr>
        <w:t>工作内容</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楷体_GB2312" w:hAnsi="楷体_GB2312" w:eastAsia="楷体_GB2312" w:cs="楷体_GB2312"/>
          <w:sz w:val="32"/>
          <w:szCs w:val="32"/>
          <w:shd w:val="clear" w:color="auto" w:fill="FFFFFF"/>
          <w:lang w:val="en-US"/>
        </w:rPr>
      </w:pPr>
      <w:r>
        <w:rPr>
          <w:rFonts w:hint="eastAsia" w:ascii="楷体_GB2312" w:hAnsi="楷体_GB2312" w:eastAsia="楷体_GB2312" w:cs="楷体_GB2312"/>
          <w:sz w:val="32"/>
          <w:szCs w:val="32"/>
          <w:shd w:val="clear" w:color="auto" w:fill="FFFFFF"/>
          <w:lang w:eastAsia="zh-CN"/>
        </w:rPr>
        <w:t>（一）惠企政策落实行动</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shd w:val="clear" w:color="auto" w:fill="FFFFFF"/>
          <w:lang w:val="en-US" w:bidi="ar"/>
        </w:rPr>
      </w:pPr>
      <w:r>
        <w:rPr>
          <w:rFonts w:hint="eastAsia" w:ascii="仿宋_GB2312" w:hAnsi="仿宋_GB2312" w:eastAsia="仿宋_GB2312" w:cs="仿宋_GB2312"/>
          <w:sz w:val="32"/>
          <w:szCs w:val="32"/>
          <w:shd w:val="clear" w:color="auto" w:fill="FFFFFF"/>
          <w:lang w:eastAsia="zh-CN" w:bidi="ar"/>
        </w:rPr>
        <w:t>向全县文旅企业宣传市政府印发的</w:t>
      </w:r>
      <w:r>
        <w:rPr>
          <w:rFonts w:ascii="仿宋_GB2312" w:hAnsi="仿宋_GB2312" w:eastAsia="仿宋_GB2312" w:cs="仿宋_GB2312"/>
          <w:color w:val="000000"/>
          <w:kern w:val="0"/>
          <w:sz w:val="31"/>
          <w:szCs w:val="31"/>
          <w:lang w:val="en-US" w:eastAsia="zh-CN" w:bidi="ar"/>
        </w:rPr>
        <w:t>《南昌市关于应对疫情帮助市场主体纾困解难若干措施》</w:t>
      </w:r>
      <w:r>
        <w:rPr>
          <w:rFonts w:hint="eastAsia" w:ascii="仿宋_GB2312" w:hAnsi="仿宋_GB2312" w:eastAsia="仿宋_GB2312" w:cs="仿宋_GB2312"/>
          <w:color w:val="000000"/>
          <w:kern w:val="0"/>
          <w:sz w:val="31"/>
          <w:szCs w:val="31"/>
          <w:lang w:val="en-US" w:eastAsia="zh-CN" w:bidi="ar"/>
        </w:rPr>
        <w:t>和省厅、市局印发的《关于有效应对疫情支持文化和旅游企业</w:t>
      </w:r>
      <w:r>
        <w:rPr>
          <w:rFonts w:ascii="仿宋_GB2312" w:hAnsi="仿宋_GB2312" w:eastAsia="仿宋_GB2312" w:cs="仿宋_GB2312"/>
          <w:color w:val="000000"/>
          <w:kern w:val="0"/>
          <w:sz w:val="31"/>
          <w:szCs w:val="31"/>
          <w:lang w:val="en-US" w:eastAsia="zh-CN" w:bidi="ar"/>
        </w:rPr>
        <w:t>纾困解难</w:t>
      </w:r>
      <w:r>
        <w:rPr>
          <w:rFonts w:hint="eastAsia" w:ascii="仿宋_GB2312" w:hAnsi="仿宋_GB2312" w:eastAsia="仿宋_GB2312" w:cs="仿宋_GB2312"/>
          <w:color w:val="000000"/>
          <w:kern w:val="0"/>
          <w:sz w:val="31"/>
          <w:szCs w:val="31"/>
          <w:lang w:val="en-US" w:eastAsia="zh-CN" w:bidi="ar"/>
        </w:rPr>
        <w:t>的</w:t>
      </w:r>
      <w:r>
        <w:rPr>
          <w:rFonts w:ascii="仿宋_GB2312" w:hAnsi="仿宋_GB2312" w:eastAsia="仿宋_GB2312" w:cs="仿宋_GB2312"/>
          <w:color w:val="000000"/>
          <w:kern w:val="0"/>
          <w:sz w:val="31"/>
          <w:szCs w:val="31"/>
          <w:lang w:val="en-US" w:eastAsia="zh-CN" w:bidi="ar"/>
        </w:rPr>
        <w:t>若干措施</w:t>
      </w:r>
      <w:r>
        <w:rPr>
          <w:rFonts w:hint="eastAsia" w:ascii="仿宋_GB2312" w:hAnsi="仿宋_GB2312" w:eastAsia="仿宋_GB2312" w:cs="仿宋_GB2312"/>
          <w:color w:val="000000"/>
          <w:kern w:val="0"/>
          <w:sz w:val="31"/>
          <w:szCs w:val="31"/>
          <w:lang w:val="en-US" w:eastAsia="zh-CN" w:bidi="ar"/>
        </w:rPr>
        <w:t>》及《进贤县关于有效应对疫情帮助中小企业</w:t>
      </w:r>
      <w:r>
        <w:rPr>
          <w:rFonts w:ascii="仿宋_GB2312" w:hAnsi="仿宋_GB2312" w:eastAsia="仿宋_GB2312" w:cs="仿宋_GB2312"/>
          <w:color w:val="000000"/>
          <w:kern w:val="0"/>
          <w:sz w:val="31"/>
          <w:szCs w:val="31"/>
          <w:lang w:val="en-US" w:eastAsia="zh-CN" w:bidi="ar"/>
        </w:rPr>
        <w:t>纾困解难若干措施</w:t>
      </w:r>
      <w:r>
        <w:rPr>
          <w:rFonts w:hint="eastAsia" w:ascii="仿宋_GB2312" w:hAnsi="仿宋_GB2312" w:eastAsia="仿宋_GB2312" w:cs="仿宋_GB2312"/>
          <w:color w:val="000000"/>
          <w:kern w:val="0"/>
          <w:sz w:val="31"/>
          <w:szCs w:val="31"/>
          <w:lang w:val="en-US" w:eastAsia="zh-CN" w:bidi="ar"/>
        </w:rPr>
        <w:t>》等</w:t>
      </w:r>
      <w:r>
        <w:rPr>
          <w:rFonts w:hint="eastAsia" w:ascii="仿宋_GB2312" w:hAnsi="仿宋_GB2312" w:eastAsia="仿宋_GB2312" w:cs="仿宋_GB2312"/>
          <w:sz w:val="32"/>
          <w:szCs w:val="32"/>
          <w:shd w:val="clear" w:color="auto" w:fill="FFFFFF"/>
          <w:lang w:eastAsia="zh-CN" w:bidi="ar"/>
        </w:rPr>
        <w:t>应对疫情帮助文旅中小企业纾困解难、为文旅中小企业办实事清单等惠企政策，帮助国家</w:t>
      </w:r>
      <w:r>
        <w:rPr>
          <w:rFonts w:hint="eastAsia" w:ascii="仿宋_GB2312" w:hAnsi="仿宋_GB2312" w:eastAsia="仿宋_GB2312" w:cs="仿宋_GB2312"/>
          <w:sz w:val="32"/>
          <w:szCs w:val="32"/>
          <w:shd w:val="clear" w:color="auto" w:fill="FFFFFF"/>
          <w:lang w:val="en-US" w:eastAsia="zh-CN" w:bidi="ar"/>
        </w:rPr>
        <w:t>A级</w:t>
      </w:r>
      <w:r>
        <w:rPr>
          <w:rFonts w:hint="eastAsia" w:ascii="仿宋_GB2312" w:hAnsi="仿宋_GB2312" w:eastAsia="仿宋_GB2312" w:cs="仿宋_GB2312"/>
          <w:sz w:val="32"/>
          <w:szCs w:val="32"/>
          <w:shd w:val="clear" w:color="auto" w:fill="FFFFFF"/>
          <w:lang w:eastAsia="zh-CN" w:bidi="ar"/>
        </w:rPr>
        <w:t>景区及省级乡村旅游点、星级酒店、旅行社及旅行社营业网点、</w:t>
      </w:r>
      <w:r>
        <w:rPr>
          <w:rFonts w:hint="eastAsia" w:ascii="仿宋_GB2312" w:hAnsi="宋体" w:eastAsia="仿宋_GB2312"/>
          <w:sz w:val="32"/>
          <w:szCs w:val="32"/>
          <w:lang w:val="en-US" w:eastAsia="zh-CN"/>
        </w:rPr>
        <w:t>影院</w:t>
      </w:r>
      <w:r>
        <w:rPr>
          <w:rFonts w:hint="eastAsia" w:ascii="仿宋_GB2312" w:hAnsi="仿宋_GB2312" w:eastAsia="仿宋_GB2312" w:cs="仿宋_GB2312"/>
          <w:sz w:val="32"/>
          <w:szCs w:val="32"/>
          <w:shd w:val="clear" w:color="auto" w:fill="FFFFFF"/>
          <w:lang w:eastAsia="zh-CN" w:bidi="ar"/>
        </w:rPr>
        <w:t>等中小企业及时、全面、准确理解和掌握政策。争取在</w:t>
      </w:r>
      <w:r>
        <w:rPr>
          <w:rFonts w:hint="eastAsia" w:ascii="仿宋_GB2312" w:hAnsi="仿宋_GB2312" w:eastAsia="仿宋_GB2312" w:cs="仿宋_GB2312"/>
          <w:sz w:val="32"/>
          <w:szCs w:val="32"/>
          <w:shd w:val="clear" w:color="auto" w:fill="FFFFFF"/>
          <w:lang w:val="en-US" w:eastAsia="zh-CN" w:bidi="ar"/>
        </w:rPr>
        <w:t>6月底至7月初将款项发放到文旅企业手中</w:t>
      </w:r>
      <w:r>
        <w:rPr>
          <w:rFonts w:hint="eastAsia" w:ascii="仿宋_GB2312" w:hAnsi="仿宋_GB2312" w:eastAsia="仿宋_GB2312" w:cs="仿宋_GB2312"/>
          <w:sz w:val="32"/>
          <w:szCs w:val="32"/>
          <w:shd w:val="clear" w:color="auto" w:fill="FFFFFF"/>
          <w:lang w:eastAsia="zh-CN" w:bidi="ar"/>
        </w:rPr>
        <w:t>。</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楷体_GB2312" w:hAnsi="楷体_GB2312" w:eastAsia="楷体_GB2312" w:cs="楷体_GB2312"/>
          <w:sz w:val="32"/>
          <w:szCs w:val="32"/>
          <w:shd w:val="clear" w:color="auto" w:fill="FFFFFF"/>
          <w:lang w:val="en-US"/>
        </w:rPr>
      </w:pPr>
      <w:r>
        <w:rPr>
          <w:rFonts w:hint="eastAsia" w:ascii="楷体_GB2312" w:hAnsi="楷体_GB2312" w:eastAsia="楷体_GB2312" w:cs="楷体_GB2312"/>
          <w:sz w:val="32"/>
          <w:szCs w:val="32"/>
          <w:shd w:val="clear" w:color="auto" w:fill="FFFFFF"/>
          <w:lang w:val="en-US" w:eastAsia="zh-CN"/>
        </w:rPr>
        <w:t>(二）品牌创建</w:t>
      </w:r>
      <w:r>
        <w:rPr>
          <w:rFonts w:hint="eastAsia" w:ascii="楷体_GB2312" w:hAnsi="楷体_GB2312" w:eastAsia="楷体_GB2312" w:cs="楷体_GB2312"/>
          <w:sz w:val="32"/>
          <w:szCs w:val="32"/>
          <w:shd w:val="clear" w:color="auto" w:fill="FFFFFF"/>
          <w:lang w:eastAsia="zh-CN"/>
        </w:rPr>
        <w:t>服务行动</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shd w:val="clear" w:color="auto" w:fill="FFFFFF"/>
          <w:lang w:val="en-US" w:bidi="ar"/>
        </w:rPr>
      </w:pPr>
      <w:r>
        <w:rPr>
          <w:rFonts w:hint="eastAsia" w:ascii="仿宋_GB2312" w:hAnsi="仿宋_GB2312" w:eastAsia="仿宋_GB2312" w:cs="仿宋_GB2312"/>
          <w:sz w:val="32"/>
          <w:szCs w:val="32"/>
          <w:shd w:val="clear" w:color="auto" w:fill="FFFFFF"/>
          <w:lang w:eastAsia="zh-CN" w:bidi="ar"/>
        </w:rPr>
        <w:t>创建“品牌文旅”企业，推动文旅产业高质量发展，</w:t>
      </w:r>
      <w:r>
        <w:rPr>
          <w:rFonts w:hint="eastAsia" w:ascii="仿宋_GB2312" w:eastAsia="仿宋_GB2312"/>
          <w:sz w:val="32"/>
          <w:szCs w:val="32"/>
          <w:lang w:eastAsia="zh-CN"/>
        </w:rPr>
        <w:t>做好</w:t>
      </w:r>
      <w:r>
        <w:rPr>
          <w:rFonts w:hint="eastAsia" w:ascii="仿宋_GB2312" w:hAnsi="宋体" w:eastAsia="仿宋_GB2312"/>
          <w:sz w:val="32"/>
          <w:szCs w:val="32"/>
        </w:rPr>
        <w:t>李渡烧酒作坊遗址申遗资料整理完善</w:t>
      </w:r>
      <w:r>
        <w:rPr>
          <w:rFonts w:hint="eastAsia" w:ascii="仿宋_GB2312" w:eastAsia="仿宋_GB2312"/>
          <w:sz w:val="32"/>
          <w:szCs w:val="32"/>
          <w:lang w:eastAsia="zh-CN"/>
        </w:rPr>
        <w:t>工作。</w:t>
      </w:r>
      <w:r>
        <w:rPr>
          <w:rFonts w:hint="eastAsia" w:ascii="仿宋_GB2312" w:hAnsi="仿宋_GB2312" w:eastAsia="仿宋_GB2312" w:cs="仿宋_GB2312"/>
          <w:sz w:val="32"/>
          <w:szCs w:val="32"/>
          <w:shd w:val="clear" w:color="auto" w:fill="FFFFFF"/>
          <w:lang w:eastAsia="zh-CN" w:bidi="ar"/>
        </w:rPr>
        <w:t>组织</w:t>
      </w:r>
      <w:r>
        <w:rPr>
          <w:rFonts w:hint="eastAsia" w:ascii="仿宋_GB2312" w:hAnsi="宋体" w:eastAsia="仿宋_GB2312"/>
          <w:sz w:val="32"/>
          <w:szCs w:val="32"/>
        </w:rPr>
        <w:t>开展</w:t>
      </w:r>
      <w:r>
        <w:rPr>
          <w:rFonts w:hint="eastAsia" w:ascii="仿宋_GB2312" w:eastAsia="仿宋_GB2312"/>
          <w:sz w:val="32"/>
          <w:szCs w:val="32"/>
          <w:lang w:eastAsia="zh-CN"/>
        </w:rPr>
        <w:t>申报</w:t>
      </w:r>
      <w:r>
        <w:rPr>
          <w:rFonts w:hint="eastAsia" w:ascii="仿宋_GB2312" w:hAnsi="宋体" w:eastAsia="仿宋_GB2312"/>
          <w:sz w:val="32"/>
          <w:szCs w:val="32"/>
        </w:rPr>
        <w:t>国家工业旅游示范基地</w:t>
      </w:r>
      <w:r>
        <w:rPr>
          <w:rFonts w:hint="eastAsia" w:ascii="仿宋_GB2312" w:eastAsia="仿宋_GB2312"/>
          <w:sz w:val="32"/>
          <w:szCs w:val="32"/>
          <w:lang w:eastAsia="zh-CN"/>
        </w:rPr>
        <w:t>、</w:t>
      </w:r>
      <w:r>
        <w:rPr>
          <w:rFonts w:hint="eastAsia" w:ascii="仿宋_GB2312" w:hAnsi="宋体" w:eastAsia="仿宋_GB2312"/>
          <w:sz w:val="32"/>
          <w:szCs w:val="32"/>
        </w:rPr>
        <w:t>江西省4A级乡村旅游点</w:t>
      </w:r>
      <w:r>
        <w:rPr>
          <w:rFonts w:hint="eastAsia" w:ascii="仿宋_GB2312" w:eastAsia="仿宋_GB2312"/>
          <w:sz w:val="32"/>
          <w:szCs w:val="32"/>
          <w:lang w:eastAsia="zh-CN"/>
        </w:rPr>
        <w:t>、</w:t>
      </w:r>
      <w:r>
        <w:rPr>
          <w:rFonts w:hint="eastAsia" w:ascii="仿宋_GB2312" w:hAnsi="宋体" w:eastAsia="仿宋_GB2312"/>
          <w:sz w:val="32"/>
          <w:szCs w:val="32"/>
        </w:rPr>
        <w:t>江西省智慧景区工作</w:t>
      </w:r>
      <w:r>
        <w:rPr>
          <w:rFonts w:hint="eastAsia" w:ascii="仿宋_GB2312" w:hAnsi="宋体" w:eastAsia="仿宋_GB2312"/>
          <w:sz w:val="32"/>
          <w:szCs w:val="32"/>
          <w:lang w:val="en-US" w:eastAsia="zh-CN"/>
        </w:rPr>
        <w:t>;加强</w:t>
      </w:r>
      <w:r>
        <w:rPr>
          <w:rFonts w:hint="eastAsia" w:ascii="仿宋_GB2312" w:eastAsia="仿宋_GB2312"/>
          <w:sz w:val="32"/>
          <w:szCs w:val="32"/>
          <w:lang w:val="en-US" w:eastAsia="zh-CN"/>
        </w:rPr>
        <w:t>“</w:t>
      </w:r>
      <w:r>
        <w:rPr>
          <w:rFonts w:hint="eastAsia" w:ascii="仿宋_GB2312" w:hAnsi="宋体" w:eastAsia="仿宋_GB2312"/>
          <w:sz w:val="32"/>
          <w:szCs w:val="32"/>
          <w:lang w:val="en-US" w:eastAsia="zh-CN"/>
        </w:rPr>
        <w:t>非遗</w:t>
      </w:r>
      <w:r>
        <w:rPr>
          <w:rFonts w:hint="eastAsia" w:ascii="仿宋_GB2312" w:eastAsia="仿宋_GB2312"/>
          <w:sz w:val="32"/>
          <w:szCs w:val="32"/>
          <w:lang w:val="en-US" w:eastAsia="zh-CN"/>
        </w:rPr>
        <w:t>”</w:t>
      </w:r>
      <w:r>
        <w:rPr>
          <w:rFonts w:hint="eastAsia" w:ascii="仿宋_GB2312" w:hAnsi="宋体" w:eastAsia="仿宋_GB2312"/>
          <w:sz w:val="32"/>
          <w:szCs w:val="32"/>
          <w:lang w:val="en-US" w:eastAsia="zh-CN"/>
        </w:rPr>
        <w:t>申报工作，组织力量帮助企业申报</w:t>
      </w:r>
      <w:r>
        <w:rPr>
          <w:rFonts w:hint="eastAsia" w:ascii="仿宋_GB2312" w:eastAsia="仿宋_GB2312"/>
          <w:sz w:val="32"/>
          <w:szCs w:val="32"/>
          <w:lang w:val="en-US" w:eastAsia="zh-CN"/>
        </w:rPr>
        <w:t>“</w:t>
      </w:r>
      <w:r>
        <w:rPr>
          <w:rFonts w:hint="eastAsia" w:ascii="仿宋_GB2312" w:hAnsi="宋体" w:eastAsia="仿宋_GB2312"/>
          <w:sz w:val="32"/>
          <w:szCs w:val="32"/>
          <w:lang w:val="en-US" w:eastAsia="zh-CN"/>
        </w:rPr>
        <w:t>非遗</w:t>
      </w:r>
      <w:r>
        <w:rPr>
          <w:rFonts w:hint="eastAsia" w:ascii="仿宋_GB2312" w:eastAsia="仿宋_GB2312"/>
          <w:sz w:val="32"/>
          <w:szCs w:val="32"/>
          <w:lang w:val="en-US" w:eastAsia="zh-CN"/>
        </w:rPr>
        <w:t>”项目</w:t>
      </w:r>
      <w:r>
        <w:rPr>
          <w:rFonts w:hint="eastAsia" w:ascii="仿宋_GB2312" w:hAnsi="宋体" w:eastAsia="仿宋_GB2312"/>
          <w:sz w:val="32"/>
          <w:szCs w:val="32"/>
          <w:lang w:val="en-US" w:eastAsia="zh-CN"/>
        </w:rPr>
        <w:t>和</w:t>
      </w:r>
      <w:r>
        <w:rPr>
          <w:rFonts w:hint="eastAsia" w:ascii="仿宋_GB2312" w:eastAsia="仿宋_GB2312"/>
          <w:sz w:val="32"/>
          <w:szCs w:val="32"/>
          <w:lang w:val="en-US" w:eastAsia="zh-CN"/>
        </w:rPr>
        <w:t>“非遗”</w:t>
      </w:r>
      <w:r>
        <w:rPr>
          <w:rFonts w:hint="eastAsia" w:ascii="仿宋_GB2312" w:hAnsi="宋体" w:eastAsia="仿宋_GB2312"/>
          <w:sz w:val="32"/>
          <w:szCs w:val="32"/>
          <w:lang w:val="en-US" w:eastAsia="zh-CN"/>
        </w:rPr>
        <w:t>传承人，</w:t>
      </w:r>
      <w:r>
        <w:rPr>
          <w:rFonts w:hint="eastAsia" w:ascii="仿宋_GB2312" w:eastAsia="仿宋_GB2312"/>
          <w:sz w:val="32"/>
          <w:szCs w:val="32"/>
          <w:lang w:val="en-US" w:eastAsia="zh-CN"/>
        </w:rPr>
        <w:t>今年争取不少于10项</w:t>
      </w:r>
      <w:r>
        <w:rPr>
          <w:rFonts w:hint="eastAsia" w:ascii="仿宋_GB2312" w:hAnsi="宋体" w:eastAsia="仿宋_GB2312"/>
          <w:sz w:val="32"/>
          <w:szCs w:val="32"/>
          <w:lang w:val="en-US" w:eastAsia="zh-CN"/>
        </w:rPr>
        <w:t>获批市级“非遗”项目</w:t>
      </w:r>
      <w:r>
        <w:rPr>
          <w:rFonts w:hint="eastAsia" w:ascii="仿宋_GB2312" w:eastAsia="仿宋_GB2312"/>
          <w:sz w:val="32"/>
          <w:szCs w:val="32"/>
          <w:lang w:val="en-US" w:eastAsia="zh-CN"/>
        </w:rPr>
        <w:t>；</w:t>
      </w:r>
      <w:r>
        <w:rPr>
          <w:rFonts w:hint="eastAsia" w:ascii="仿宋_GB2312" w:hAnsi="宋体" w:eastAsia="仿宋_GB2312"/>
          <w:sz w:val="32"/>
          <w:szCs w:val="32"/>
        </w:rPr>
        <w:t>推进全面实施旅游诚信退赔机制</w:t>
      </w:r>
      <w:r>
        <w:rPr>
          <w:rFonts w:hint="eastAsia" w:ascii="仿宋_GB2312" w:eastAsia="仿宋_GB2312"/>
          <w:sz w:val="32"/>
          <w:szCs w:val="32"/>
          <w:lang w:eastAsia="zh-CN"/>
        </w:rPr>
        <w:t>，设立进贤县旅游</w:t>
      </w:r>
      <w:r>
        <w:rPr>
          <w:rFonts w:hint="eastAsia" w:ascii="仿宋_GB2312" w:hAnsi="宋体" w:eastAsia="仿宋_GB2312"/>
          <w:sz w:val="32"/>
          <w:szCs w:val="32"/>
        </w:rPr>
        <w:t>诚信退赔</w:t>
      </w:r>
      <w:r>
        <w:rPr>
          <w:rFonts w:hint="eastAsia" w:ascii="仿宋_GB2312" w:eastAsia="仿宋_GB2312"/>
          <w:sz w:val="32"/>
          <w:szCs w:val="32"/>
          <w:lang w:eastAsia="zh-CN"/>
        </w:rPr>
        <w:t>中心、落实退赔资金、制定实施细则</w:t>
      </w:r>
      <w:r>
        <w:rPr>
          <w:rFonts w:hint="eastAsia" w:ascii="仿宋_GB2312" w:hAnsi="宋体" w:eastAsia="仿宋_GB2312"/>
          <w:sz w:val="32"/>
          <w:szCs w:val="32"/>
          <w:lang w:val="en-US" w:eastAsia="zh-CN"/>
        </w:rPr>
        <w:t>;</w:t>
      </w:r>
      <w:r>
        <w:rPr>
          <w:rFonts w:hint="eastAsia" w:ascii="仿宋_GB2312" w:hAnsi="仿宋_GB2312" w:eastAsia="仿宋_GB2312" w:cs="仿宋_GB2312"/>
          <w:sz w:val="32"/>
          <w:szCs w:val="32"/>
          <w:shd w:val="clear" w:color="auto" w:fill="FFFFFF"/>
          <w:lang w:eastAsia="zh-CN" w:bidi="ar"/>
        </w:rPr>
        <w:t>通过业务培训、专家咨询、现场指导等方式，为文旅企业提供个性化服务。</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楷体_GB2312" w:hAnsi="楷体_GB2312" w:eastAsia="楷体_GB2312" w:cs="楷体_GB2312"/>
          <w:sz w:val="32"/>
          <w:szCs w:val="32"/>
          <w:shd w:val="clear" w:color="auto" w:fill="FFFFFF"/>
          <w:lang w:val="en-US"/>
        </w:rPr>
      </w:pPr>
      <w:r>
        <w:rPr>
          <w:rFonts w:hint="eastAsia" w:ascii="楷体_GB2312" w:hAnsi="楷体_GB2312" w:eastAsia="楷体_GB2312" w:cs="楷体_GB2312"/>
          <w:sz w:val="32"/>
          <w:szCs w:val="32"/>
          <w:shd w:val="clear" w:color="auto" w:fill="FFFFFF"/>
          <w:lang w:eastAsia="zh-CN"/>
        </w:rPr>
        <w:t>（三）创业融资服务行动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shd w:val="clear" w:color="auto" w:fill="FFFFFF"/>
          <w:lang w:val="en-US"/>
        </w:rPr>
      </w:pPr>
      <w:r>
        <w:rPr>
          <w:rFonts w:hint="eastAsia" w:ascii="仿宋_GB2312" w:eastAsia="仿宋_GB2312"/>
          <w:sz w:val="32"/>
          <w:szCs w:val="32"/>
          <w:lang w:eastAsia="zh-CN"/>
        </w:rPr>
        <w:t>夯实文旅产业发展基础，</w:t>
      </w:r>
      <w:r>
        <w:rPr>
          <w:rFonts w:hint="eastAsia" w:ascii="仿宋_GB2312" w:hAnsi="宋体" w:eastAsia="仿宋_GB2312"/>
          <w:sz w:val="32"/>
          <w:szCs w:val="32"/>
        </w:rPr>
        <w:t>推进</w:t>
      </w:r>
      <w:r>
        <w:rPr>
          <w:rFonts w:hint="eastAsia" w:ascii="仿宋_GB2312" w:eastAsia="仿宋_GB2312"/>
          <w:sz w:val="32"/>
          <w:szCs w:val="32"/>
          <w:lang w:eastAsia="zh-CN"/>
        </w:rPr>
        <w:t>文旅</w:t>
      </w:r>
      <w:r>
        <w:rPr>
          <w:rFonts w:hint="eastAsia" w:ascii="仿宋_GB2312" w:hAnsi="宋体" w:eastAsia="仿宋_GB2312"/>
          <w:sz w:val="32"/>
          <w:szCs w:val="32"/>
        </w:rPr>
        <w:t>产销对接</w:t>
      </w:r>
      <w:r>
        <w:rPr>
          <w:rFonts w:hint="eastAsia" w:ascii="仿宋_GB2312" w:eastAsia="仿宋_GB2312"/>
          <w:sz w:val="32"/>
          <w:szCs w:val="32"/>
          <w:lang w:eastAsia="zh-CN"/>
        </w:rPr>
        <w:t>、</w:t>
      </w:r>
      <w:r>
        <w:rPr>
          <w:rFonts w:hint="eastAsia" w:ascii="仿宋_GB2312" w:hAnsi="宋体" w:eastAsia="仿宋_GB2312"/>
          <w:sz w:val="32"/>
          <w:szCs w:val="32"/>
        </w:rPr>
        <w:t>产业链招商</w:t>
      </w:r>
      <w:r>
        <w:rPr>
          <w:rFonts w:hint="eastAsia" w:ascii="仿宋_GB2312" w:eastAsia="仿宋_GB2312"/>
          <w:sz w:val="32"/>
          <w:szCs w:val="32"/>
          <w:lang w:eastAsia="zh-CN"/>
        </w:rPr>
        <w:t>、</w:t>
      </w:r>
      <w:r>
        <w:rPr>
          <w:rFonts w:hint="eastAsia" w:ascii="仿宋_GB2312" w:hAnsi="宋体" w:eastAsia="仿宋_GB2312"/>
          <w:sz w:val="32"/>
          <w:szCs w:val="32"/>
        </w:rPr>
        <w:t>产融对接</w:t>
      </w:r>
      <w:r>
        <w:rPr>
          <w:rFonts w:hint="eastAsia" w:ascii="仿宋_GB2312" w:eastAsia="仿宋_GB2312"/>
          <w:sz w:val="32"/>
          <w:szCs w:val="32"/>
          <w:lang w:eastAsia="zh-CN"/>
        </w:rPr>
        <w:t>、</w:t>
      </w:r>
      <w:r>
        <w:rPr>
          <w:rFonts w:hint="eastAsia" w:ascii="仿宋_GB2312" w:hAnsi="宋体" w:eastAsia="仿宋_GB2312"/>
          <w:sz w:val="32"/>
          <w:szCs w:val="32"/>
        </w:rPr>
        <w:t>人才对接</w:t>
      </w:r>
      <w:r>
        <w:rPr>
          <w:rFonts w:hint="eastAsia" w:ascii="仿宋_GB2312" w:eastAsia="仿宋_GB2312"/>
          <w:sz w:val="32"/>
          <w:szCs w:val="32"/>
          <w:lang w:eastAsia="zh-CN"/>
        </w:rPr>
        <w:t>，开展延链、补链、强链、固链行动</w:t>
      </w:r>
      <w:r>
        <w:rPr>
          <w:rFonts w:hint="eastAsia" w:ascii="仿宋_GB2312" w:hAnsi="宋体" w:eastAsia="仿宋_GB2312"/>
          <w:sz w:val="32"/>
          <w:szCs w:val="32"/>
        </w:rPr>
        <w:t>。</w:t>
      </w:r>
      <w:r>
        <w:rPr>
          <w:rFonts w:hint="eastAsia" w:ascii="仿宋_GB2312" w:hAnsi="仿宋_GB2312" w:eastAsia="仿宋_GB2312" w:cs="仿宋_GB2312"/>
          <w:sz w:val="32"/>
          <w:szCs w:val="32"/>
          <w:shd w:val="clear" w:color="auto" w:fill="FFFFFF"/>
          <w:lang w:eastAsia="zh-CN"/>
        </w:rPr>
        <w:t>开展政银企对接活动，</w:t>
      </w:r>
      <w:r>
        <w:rPr>
          <w:rFonts w:hint="eastAsia" w:ascii="仿宋_GB2312" w:eastAsia="仿宋_GB2312"/>
          <w:sz w:val="32"/>
          <w:szCs w:val="32"/>
          <w:lang w:eastAsia="zh-CN"/>
        </w:rPr>
        <w:t>组织中国银行进贤支行、九江银行进贤支行、江西银行南昌进贤支行、上饶银行进贤支行等金融机构、旅行社（旅行社进贤县营业网点）走访我县部分代表性文旅企业，</w:t>
      </w:r>
      <w:r>
        <w:rPr>
          <w:rFonts w:hint="eastAsia" w:ascii="仿宋_GB2312" w:hAnsi="仿宋_GB2312" w:eastAsia="仿宋_GB2312" w:cs="仿宋_GB2312"/>
          <w:color w:val="auto"/>
          <w:sz w:val="32"/>
          <w:szCs w:val="32"/>
          <w:shd w:val="clear" w:color="auto" w:fill="FFFFFF"/>
          <w:lang w:eastAsia="zh-CN" w:bidi="ar"/>
        </w:rPr>
        <w:t>结合中小企业服务月，提供项目辅导、营销指导、融资对接、人才招聘等服务，为文旅中小微企业创业提供坚实服务保障。</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楷体_GB2312" w:hAnsi="楷体_GB2312" w:eastAsia="楷体_GB2312" w:cs="楷体_GB2312"/>
          <w:sz w:val="32"/>
          <w:szCs w:val="32"/>
          <w:shd w:val="clear" w:color="auto" w:fill="FFFFFF"/>
          <w:lang w:val="en-US"/>
        </w:rPr>
      </w:pPr>
      <w:r>
        <w:rPr>
          <w:rFonts w:hint="eastAsia" w:ascii="楷体_GB2312" w:hAnsi="楷体_GB2312" w:eastAsia="楷体_GB2312" w:cs="楷体_GB2312"/>
          <w:sz w:val="32"/>
          <w:szCs w:val="32"/>
          <w:shd w:val="clear" w:color="auto" w:fill="FFFFFF"/>
          <w:lang w:eastAsia="zh-CN"/>
        </w:rPr>
        <w:t>（四）人才培训服务行动</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both"/>
        <w:textAlignment w:val="auto"/>
        <w:outlineLvl w:val="9"/>
        <w:rPr>
          <w:rFonts w:hint="eastAsia" w:ascii="楷体_GB2312" w:hAnsi="楷体_GB2312" w:eastAsia="楷体_GB2312" w:cs="楷体_GB2312"/>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val="en-US" w:eastAsia="zh-CN" w:bidi="ar"/>
        </w:rPr>
        <w:t>发挥文旅部、省厅、市局的培训平台和大学“乡村振兴领头雁培养计划”等专项培训作用，采取涉旅企业自主培训、线上（“学习强国”“导游远教APP”等互联网平台及视频会议）线下相结合、行业技能大赛等方式，对旅行社、旅游景区（点）、涉旅住宿业和餐饮业及其他涉旅行业服务人员开展疫情防控知识、职业基础知识和基础技能、管理知识和管理能力等方面的培训。通过培训活动，帮助文旅中小企业抓住时机补齐短板、练好内功，以新姿态迎接旅游复苏期的到来，推动文旅产业加快恢复和高质量发展。</w:t>
      </w:r>
    </w:p>
    <w:p>
      <w:pPr>
        <w:pStyle w:val="7"/>
        <w:keepNext w:val="0"/>
        <w:keepLines w:val="0"/>
        <w:pageBreakBefore w:val="0"/>
        <w:widowControl/>
        <w:shd w:val="clear" w:color="auto" w:fill="FFFFFF"/>
        <w:kinsoku/>
        <w:wordWrap/>
        <w:overflowPunct/>
        <w:topLinePunct w:val="0"/>
        <w:bidi w:val="0"/>
        <w:snapToGrid/>
        <w:spacing w:before="0" w:beforeAutospacing="0" w:after="0" w:afterAutospacing="0" w:line="600" w:lineRule="exact"/>
        <w:ind w:left="0" w:right="0" w:firstLine="640" w:firstLineChars="200"/>
        <w:jc w:val="both"/>
        <w:textAlignment w:val="auto"/>
        <w:outlineLvl w:val="9"/>
        <w:rPr>
          <w:rFonts w:hint="eastAsia" w:ascii="楷体_GB2312" w:hAnsi="楷体_GB2312" w:eastAsia="楷体_GB2312" w:cs="楷体_GB2312"/>
          <w:sz w:val="32"/>
          <w:szCs w:val="32"/>
          <w:shd w:val="clear" w:color="auto" w:fill="FFFFFF"/>
          <w:lang w:val="en-US"/>
        </w:rPr>
      </w:pPr>
      <w:r>
        <w:rPr>
          <w:rFonts w:hint="eastAsia" w:ascii="楷体_GB2312" w:hAnsi="楷体_GB2312" w:eastAsia="楷体_GB2312" w:cs="楷体_GB2312"/>
          <w:sz w:val="32"/>
          <w:szCs w:val="32"/>
          <w:shd w:val="clear" w:color="auto" w:fill="FFFFFF"/>
          <w:lang w:eastAsia="zh-CN"/>
        </w:rPr>
        <w:t>（五）营销推介服务行动</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600" w:lineRule="exact"/>
        <w:ind w:left="0" w:right="0" w:firstLine="640" w:firstLineChars="200"/>
        <w:jc w:val="both"/>
        <w:textAlignment w:val="auto"/>
        <w:outlineLvl w:val="9"/>
        <w:rPr>
          <w:rFonts w:hint="eastAsia" w:ascii="仿宋_GB2312" w:hAnsi="宋体" w:eastAsia="仿宋_GB2312"/>
          <w:sz w:val="32"/>
          <w:szCs w:val="32"/>
        </w:rPr>
      </w:pPr>
      <w:r>
        <w:rPr>
          <w:rFonts w:hint="eastAsia" w:ascii="仿宋_GB2312" w:hAnsi="仿宋_GB2312" w:eastAsia="仿宋_GB2312" w:cs="仿宋_GB2312"/>
          <w:kern w:val="0"/>
          <w:sz w:val="32"/>
          <w:szCs w:val="32"/>
          <w:shd w:val="clear" w:color="auto" w:fill="FFFFFF"/>
          <w:lang w:val="en-US" w:eastAsia="zh-CN" w:bidi="ar"/>
        </w:rPr>
        <w:t>支持文旅中小企业参加上级宣传部门和文旅部门组织的文化产业交易博览会、旅游产业交易博览会、旅游商品大赛等</w:t>
      </w:r>
      <w:r>
        <w:rPr>
          <w:rFonts w:hint="eastAsia" w:ascii="仿宋_GB2312" w:hAnsi="仿宋_GB2312" w:eastAsia="仿宋_GB2312" w:cs="仿宋_GB2312"/>
          <w:sz w:val="32"/>
          <w:szCs w:val="32"/>
          <w:shd w:val="clear" w:color="auto" w:fill="FFFFFF"/>
          <w:lang w:eastAsia="zh-CN" w:bidi="ar"/>
        </w:rPr>
        <w:t>各类文旅交易赛事</w:t>
      </w:r>
      <w:r>
        <w:rPr>
          <w:rFonts w:hint="eastAsia" w:ascii="仿宋_GB2312" w:hAnsi="仿宋_GB2312" w:eastAsia="仿宋_GB2312" w:cs="仿宋_GB2312"/>
          <w:kern w:val="0"/>
          <w:sz w:val="32"/>
          <w:szCs w:val="32"/>
          <w:shd w:val="clear" w:color="auto" w:fill="FFFFFF"/>
          <w:lang w:val="en-US" w:eastAsia="zh-CN" w:bidi="ar"/>
        </w:rPr>
        <w:t>活动，</w:t>
      </w:r>
      <w:r>
        <w:rPr>
          <w:rFonts w:hint="eastAsia" w:ascii="仿宋_GB2312" w:hAnsi="仿宋_GB2312" w:eastAsia="仿宋_GB2312" w:cs="仿宋_GB2312"/>
          <w:color w:val="auto"/>
          <w:sz w:val="32"/>
          <w:szCs w:val="32"/>
          <w:shd w:val="clear" w:color="auto" w:fill="FFFFFF"/>
          <w:lang w:eastAsia="zh-CN" w:bidi="ar"/>
        </w:rPr>
        <w:t>促进赛事活动转化为企业营销成果</w:t>
      </w:r>
      <w:r>
        <w:rPr>
          <w:rFonts w:hint="eastAsia" w:ascii="仿宋_GB2312" w:hAnsi="仿宋_GB2312" w:eastAsia="仿宋_GB2312" w:cs="仿宋_GB2312"/>
          <w:kern w:val="0"/>
          <w:sz w:val="32"/>
          <w:szCs w:val="32"/>
          <w:shd w:val="clear" w:color="auto" w:fill="FFFFFF"/>
          <w:lang w:val="en-US" w:eastAsia="zh-CN" w:bidi="ar"/>
        </w:rPr>
        <w:t>；</w:t>
      </w:r>
      <w:r>
        <w:rPr>
          <w:rFonts w:hint="eastAsia" w:ascii="仿宋_GB2312" w:hAnsi="宋体" w:eastAsia="仿宋_GB2312"/>
          <w:sz w:val="32"/>
          <w:szCs w:val="32"/>
          <w:lang w:val="en-US" w:eastAsia="zh-CN"/>
        </w:rPr>
        <w:t>线上线下融合，激发数字文旅消费活力。组织我县景区（点）、民宿酒店、旅游商品（</w:t>
      </w:r>
      <w:r>
        <w:rPr>
          <w:rFonts w:hint="eastAsia" w:ascii="仿宋_GB2312" w:hAnsi="仿宋_GB2312" w:eastAsia="仿宋_GB2312" w:cs="仿宋_GB2312"/>
          <w:kern w:val="0"/>
          <w:sz w:val="32"/>
          <w:szCs w:val="32"/>
          <w:shd w:val="clear" w:color="auto" w:fill="FFFFFF"/>
          <w:lang w:val="en-US" w:eastAsia="zh-CN" w:bidi="ar"/>
        </w:rPr>
        <w:t>文创产品</w:t>
      </w:r>
      <w:r>
        <w:rPr>
          <w:rFonts w:hint="eastAsia" w:ascii="仿宋_GB2312" w:hAnsi="宋体" w:eastAsia="仿宋_GB2312"/>
          <w:sz w:val="32"/>
          <w:szCs w:val="32"/>
          <w:lang w:val="en-US" w:eastAsia="zh-CN"/>
        </w:rPr>
        <w:t>）等文旅企业参加</w:t>
      </w:r>
      <w:r>
        <w:rPr>
          <w:rFonts w:hint="eastAsia" w:ascii="仿宋_GB2312" w:hAnsi="宋体" w:eastAsia="仿宋_GB2312"/>
          <w:sz w:val="32"/>
          <w:szCs w:val="32"/>
        </w:rPr>
        <w:t>2022南昌休闲消费季活动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2022南昌短视频团购大赛，邀请网红到部分景区（点）打卡、特色实体店铺探访，推介进贤县文旅中小企业。</w:t>
      </w:r>
    </w:p>
    <w:p>
      <w:pPr>
        <w:keepNext w:val="0"/>
        <w:keepLines w:val="0"/>
        <w:pageBreakBefore w:val="0"/>
        <w:kinsoku/>
        <w:wordWrap/>
        <w:overflowPunct/>
        <w:topLinePunct w:val="0"/>
        <w:bidi w:val="0"/>
        <w:snapToGrid/>
        <w:spacing w:line="600" w:lineRule="exact"/>
        <w:ind w:firstLine="4160" w:firstLineChars="1300"/>
        <w:textAlignment w:val="auto"/>
        <w:rPr>
          <w:rFonts w:hint="eastAsia" w:ascii="仿宋_GB2312" w:hAnsi="宋体" w:eastAsia="仿宋_GB2312"/>
          <w:sz w:val="32"/>
          <w:szCs w:val="32"/>
        </w:rPr>
      </w:pPr>
    </w:p>
    <w:p>
      <w:pPr>
        <w:keepNext w:val="0"/>
        <w:keepLines w:val="0"/>
        <w:pageBreakBefore w:val="0"/>
        <w:kinsoku/>
        <w:wordWrap/>
        <w:overflowPunct/>
        <w:topLinePunct w:val="0"/>
        <w:bidi w:val="0"/>
        <w:snapToGrid/>
        <w:spacing w:line="600" w:lineRule="exact"/>
        <w:ind w:firstLine="4160" w:firstLineChars="1300"/>
        <w:textAlignment w:val="auto"/>
        <w:rPr>
          <w:rFonts w:hint="eastAsia" w:ascii="仿宋_GB2312" w:hAnsi="宋体" w:eastAsia="仿宋_GB2312"/>
          <w:sz w:val="32"/>
          <w:szCs w:val="32"/>
        </w:rPr>
      </w:pPr>
      <w:bookmarkStart w:id="0" w:name="_GoBack"/>
      <w:bookmarkEnd w:id="0"/>
    </w:p>
    <w:p>
      <w:pPr>
        <w:pStyle w:val="2"/>
        <w:rPr>
          <w:rFonts w:hint="eastAsia"/>
        </w:rPr>
      </w:pPr>
    </w:p>
    <w:p>
      <w:pPr>
        <w:keepNext w:val="0"/>
        <w:keepLines w:val="0"/>
        <w:pageBreakBefore w:val="0"/>
        <w:kinsoku/>
        <w:wordWrap/>
        <w:overflowPunct/>
        <w:topLinePunct w:val="0"/>
        <w:bidi w:val="0"/>
        <w:snapToGrid/>
        <w:spacing w:line="600" w:lineRule="exact"/>
        <w:ind w:firstLine="4160" w:firstLineChars="13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进贤县</w:t>
      </w:r>
      <w:r>
        <w:rPr>
          <w:rFonts w:hint="eastAsia" w:ascii="仿宋_GB2312" w:hAnsi="宋体" w:eastAsia="仿宋_GB2312"/>
          <w:sz w:val="32"/>
          <w:szCs w:val="32"/>
          <w:lang w:eastAsia="zh-CN"/>
        </w:rPr>
        <w:t>文化广电新闻出版旅游局</w:t>
      </w:r>
      <w:r>
        <w:rPr>
          <w:rFonts w:hint="eastAsia" w:ascii="仿宋_GB2312" w:hAnsi="宋体" w:eastAsia="仿宋_GB2312"/>
          <w:sz w:val="32"/>
          <w:szCs w:val="32"/>
        </w:rPr>
        <w:t xml:space="preserve">   </w:t>
      </w:r>
    </w:p>
    <w:p>
      <w:pPr>
        <w:keepNext w:val="0"/>
        <w:keepLines w:val="0"/>
        <w:pageBreakBefore w:val="0"/>
        <w:kinsoku/>
        <w:wordWrap/>
        <w:overflowPunct/>
        <w:topLinePunct w:val="0"/>
        <w:bidi w:val="0"/>
        <w:snapToGrid/>
        <w:spacing w:line="600" w:lineRule="exact"/>
        <w:ind w:firstLine="5440" w:firstLineChars="1700"/>
        <w:textAlignment w:val="auto"/>
        <w:rPr>
          <w:rFonts w:hint="eastAsia" w:ascii="仿宋_GB2312"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20</w:t>
      </w:r>
      <w:r>
        <w:rPr>
          <w:rFonts w:hint="eastAsia" w:ascii="仿宋_GB2312" w:hAnsi="宋体" w:eastAsia="仿宋_GB2312"/>
          <w:sz w:val="32"/>
          <w:szCs w:val="32"/>
        </w:rPr>
        <w:t>日</w:t>
      </w:r>
      <w:r>
        <w:rPr>
          <w:rFonts w:hint="eastAsia" w:ascii="仿宋_GB2312" w:eastAsia="仿宋_GB2312"/>
          <w:sz w:val="32"/>
          <w:szCs w:val="32"/>
        </w:rPr>
        <w:t xml:space="preserve"> </w:t>
      </w:r>
    </w:p>
    <w:p>
      <w:pPr>
        <w:rPr>
          <w:rFonts w:hint="default" w:ascii="仿宋" w:hAnsi="仿宋" w:eastAsia="仿宋" w:cs="仿宋"/>
          <w:kern w:val="2"/>
          <w:sz w:val="32"/>
          <w:szCs w:val="32"/>
          <w:lang w:val="en-US" w:eastAsia="zh-CN" w:bidi="ar-SA"/>
        </w:rPr>
      </w:pPr>
    </w:p>
    <w:sectPr>
      <w:footerReference r:id="rId3" w:type="default"/>
      <w:pgSz w:w="11906" w:h="16838"/>
      <w:pgMar w:top="1440" w:right="1440" w:bottom="144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12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yOGNmYTI1MTRjOTFhODVhNTI1MzdjY2RjZjFiMWEifQ=="/>
  </w:docVars>
  <w:rsids>
    <w:rsidRoot w:val="05942DC4"/>
    <w:rsid w:val="017A1593"/>
    <w:rsid w:val="028633A0"/>
    <w:rsid w:val="04BF1345"/>
    <w:rsid w:val="05942DC4"/>
    <w:rsid w:val="077F12B3"/>
    <w:rsid w:val="0A4C0A6B"/>
    <w:rsid w:val="14803AAE"/>
    <w:rsid w:val="1A3E2586"/>
    <w:rsid w:val="1CD257DD"/>
    <w:rsid w:val="1F1355F5"/>
    <w:rsid w:val="20A73475"/>
    <w:rsid w:val="2A0C2A72"/>
    <w:rsid w:val="2A88659C"/>
    <w:rsid w:val="2B1234A8"/>
    <w:rsid w:val="37097FE8"/>
    <w:rsid w:val="379335FF"/>
    <w:rsid w:val="37DE39F0"/>
    <w:rsid w:val="3AED1A49"/>
    <w:rsid w:val="3F062E87"/>
    <w:rsid w:val="40643BF3"/>
    <w:rsid w:val="40F2256A"/>
    <w:rsid w:val="4346232F"/>
    <w:rsid w:val="4B893ACB"/>
    <w:rsid w:val="4F2E4D37"/>
    <w:rsid w:val="5199541C"/>
    <w:rsid w:val="534529CD"/>
    <w:rsid w:val="53574270"/>
    <w:rsid w:val="55660B78"/>
    <w:rsid w:val="5BE72873"/>
    <w:rsid w:val="5C581F58"/>
    <w:rsid w:val="61F4318D"/>
    <w:rsid w:val="62732EB2"/>
    <w:rsid w:val="62916502"/>
    <w:rsid w:val="643648F2"/>
    <w:rsid w:val="64E21E2A"/>
    <w:rsid w:val="678358B4"/>
    <w:rsid w:val="6831402F"/>
    <w:rsid w:val="698F55C9"/>
    <w:rsid w:val="6A093C9E"/>
    <w:rsid w:val="6F755686"/>
    <w:rsid w:val="715F47AD"/>
    <w:rsid w:val="7876019B"/>
    <w:rsid w:val="7B70015A"/>
    <w:rsid w:val="7B855EB7"/>
    <w:rsid w:val="7BA05FA5"/>
    <w:rsid w:val="7EA63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ind w:left="220"/>
    </w:pPr>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1939</Words>
  <Characters>1968</Characters>
  <Lines>0</Lines>
  <Paragraphs>0</Paragraphs>
  <TotalTime>15</TotalTime>
  <ScaleCrop>false</ScaleCrop>
  <LinksUpToDate>false</LinksUpToDate>
  <CharactersWithSpaces>1972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2021-07-06T08:58:00Z</dcterms:created>
  <dc:creator>A蓉</dc:creator>
  <cp:lastModifiedBy>痴玩年少之美妙</cp:lastModifiedBy>
  <cp:lastPrinted>2022-06-02T09:13:32Z</cp:lastPrinted>
  <dcterms:modified xsi:type="dcterms:W3CDTF">2022-06-02T09:18:16Z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DFAB0EAE5C034FCD961E93C0E33E1665</vt:lpwstr>
  </property>
  <property fmtid="{D5CDD505-2E9C-101B-9397-08002B2CF9AE}" pid="4" name="commondata">
    <vt:lpwstr>eyJoZGlkIjoiYjMyOGNmYTI1MTRjOTFhODVhNTI1MzdjY2RjZjFiMWEifQ==</vt:lpwstr>
  </property>
</Properties>
</file>